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C080F" w14:textId="77777777" w:rsidR="002D47EF" w:rsidRDefault="00CA53A6">
      <w:r>
        <w:t>NICHOLS PATRICK WEEKLY TAX UPDATE</w:t>
      </w:r>
    </w:p>
    <w:p w14:paraId="600E1943" w14:textId="77777777" w:rsidR="00CA53A6" w:rsidRDefault="00CA53A6">
      <w:r>
        <w:t>With E. Lynn Nichols, CPA</w:t>
      </w:r>
    </w:p>
    <w:p w14:paraId="17EC1C40" w14:textId="77777777" w:rsidR="00CA53A6" w:rsidRDefault="00CA53A6">
      <w:r>
        <w:t>January 27, 2014</w:t>
      </w:r>
    </w:p>
    <w:p w14:paraId="58046EDB" w14:textId="77777777" w:rsidR="00CA53A6" w:rsidRDefault="00CA53A6"/>
    <w:p w14:paraId="3D1DBCD2" w14:textId="77777777" w:rsidR="00CA53A6" w:rsidRDefault="00CA53A6">
      <w:r>
        <w:t>C</w:t>
      </w:r>
      <w:r w:rsidR="00642558">
        <w:t>ITATION</w:t>
      </w:r>
      <w:r>
        <w:t>S</w:t>
      </w:r>
    </w:p>
    <w:p w14:paraId="38E1A865" w14:textId="77777777" w:rsidR="00CA53A6" w:rsidRDefault="00CA53A6"/>
    <w:p w14:paraId="4405F7F1" w14:textId="77777777" w:rsidR="000963A1" w:rsidRPr="000963A1" w:rsidRDefault="000963A1" w:rsidP="00CA53A6">
      <w:pPr>
        <w:pStyle w:val="ListParagraph"/>
        <w:numPr>
          <w:ilvl w:val="0"/>
          <w:numId w:val="1"/>
        </w:numPr>
        <w:rPr>
          <w:b/>
        </w:rPr>
      </w:pPr>
      <w:r w:rsidRPr="000963A1">
        <w:rPr>
          <w:b/>
        </w:rPr>
        <w:t xml:space="preserve">Promised Revenue Procedure Provides Guidance For Compliance With New Tangible Property Regulations </w:t>
      </w:r>
      <w:r>
        <w:rPr>
          <w:b/>
        </w:rPr>
        <w:t>(aka “Repair Regs”)</w:t>
      </w:r>
    </w:p>
    <w:p w14:paraId="3405BCCE" w14:textId="77777777" w:rsidR="00CA53A6" w:rsidRPr="00CA53A6" w:rsidRDefault="00CA53A6" w:rsidP="000963A1">
      <w:pPr>
        <w:pStyle w:val="ListParagraph"/>
        <w:ind w:left="360"/>
      </w:pPr>
      <w:r w:rsidRPr="00642558">
        <w:rPr>
          <w:b/>
        </w:rPr>
        <w:t>Revenue Procedure 2014-16</w:t>
      </w:r>
      <w:r w:rsidRPr="00CA53A6">
        <w:t xml:space="preserve"> modifies the procedures for obtaining the automatic consent of the Commissioner for certain changes in methods of accounting for amounts paid to acquire, produce, or improve tangible property.  This revenue procedure also provides procedures for obtaining automatic consent to change to (1) a reasonable method described in section 1.263A-1(f)(4) of the regulations for self-constructed assets, and (2) a permissible method under section 263A(b)(2) of the Code and section 1.263A-3(a)(1) for certain costs related to real property acquired through a foreclosure or similar transaction.  Rev. Proc. 2011-14 modified and clarified, and Rev. Proc. 2012-19 modified and superseded.</w:t>
      </w:r>
    </w:p>
    <w:p w14:paraId="5B290606" w14:textId="77777777" w:rsidR="00CA53A6" w:rsidRDefault="00CA53A6" w:rsidP="00CC0128">
      <w:pPr>
        <w:pStyle w:val="ListParagraph"/>
        <w:ind w:left="360"/>
      </w:pPr>
    </w:p>
    <w:p w14:paraId="4FD8F031" w14:textId="77777777" w:rsidR="00C06FEF" w:rsidRDefault="00C06FEF" w:rsidP="00C06FEF">
      <w:pPr>
        <w:pStyle w:val="ListParagraph"/>
        <w:ind w:left="360"/>
      </w:pPr>
      <w:r w:rsidRPr="00C06FEF">
        <w:t xml:space="preserve">Text of Revenue Procedure 2014-16 is at </w:t>
      </w:r>
      <w:r w:rsidR="00336B96">
        <w:fldChar w:fldCharType="begin"/>
      </w:r>
      <w:r w:rsidR="00336B96">
        <w:instrText xml:space="preserve"> HYPERLINK "http://op.bna.com/dt.nsf/r?Open=jw</w:instrText>
      </w:r>
      <w:r w:rsidR="00336B96">
        <w:instrText xml:space="preserve">ee-9fnkqv" \t "_blank" </w:instrText>
      </w:r>
      <w:r w:rsidR="00336B96">
        <w:fldChar w:fldCharType="separate"/>
      </w:r>
      <w:r w:rsidRPr="00C06FEF">
        <w:rPr>
          <w:rStyle w:val="Hyperlink"/>
        </w:rPr>
        <w:t>http://op.bna.com/dt.nsf/r?Open=jwee-9fnkqv</w:t>
      </w:r>
      <w:r w:rsidR="00336B96">
        <w:rPr>
          <w:rStyle w:val="Hyperlink"/>
        </w:rPr>
        <w:fldChar w:fldCharType="end"/>
      </w:r>
      <w:r w:rsidRPr="00C06FEF">
        <w:t>.</w:t>
      </w:r>
    </w:p>
    <w:p w14:paraId="508363BD" w14:textId="77777777" w:rsidR="000963A1" w:rsidRDefault="000963A1" w:rsidP="00C06FEF">
      <w:pPr>
        <w:pStyle w:val="ListParagraph"/>
        <w:ind w:left="360"/>
      </w:pPr>
    </w:p>
    <w:p w14:paraId="5B961EA1" w14:textId="77777777" w:rsidR="000963A1" w:rsidRPr="00336B96" w:rsidRDefault="000963A1" w:rsidP="000963A1">
      <w:pPr>
        <w:pStyle w:val="ListParagraph"/>
        <w:numPr>
          <w:ilvl w:val="0"/>
          <w:numId w:val="1"/>
        </w:numPr>
        <w:rPr>
          <w:b/>
        </w:rPr>
      </w:pPr>
      <w:r w:rsidRPr="00336B96">
        <w:rPr>
          <w:b/>
        </w:rPr>
        <w:t>Significant Changes to Forms 990 and 990-EZ for 2013 Returns Due May 15, 2014</w:t>
      </w:r>
    </w:p>
    <w:p w14:paraId="2921DF94" w14:textId="77777777" w:rsidR="00C06FEF" w:rsidRPr="00336B96" w:rsidRDefault="00642558" w:rsidP="00CC0128">
      <w:pPr>
        <w:pStyle w:val="ListParagraph"/>
        <w:ind w:left="360"/>
        <w:rPr>
          <w:b/>
        </w:rPr>
      </w:pPr>
      <w:r w:rsidRPr="00336B96">
        <w:rPr>
          <w:b/>
        </w:rPr>
        <w:t>(IRS Chart of changes at www.irs.gov)</w:t>
      </w:r>
    </w:p>
    <w:p w14:paraId="138B097C" w14:textId="77777777" w:rsidR="00017B03" w:rsidRDefault="000963A1" w:rsidP="00CC0128">
      <w:pPr>
        <w:pStyle w:val="ListParagraph"/>
        <w:ind w:left="360"/>
      </w:pPr>
      <w:r>
        <w:t xml:space="preserve">IRS has prepared a chart explaining the changes and keying each explanation to the appropriate line on the Forms. You can download a copy of that chart by clicking on the following link, or go to </w:t>
      </w:r>
      <w:hyperlink r:id="rId8" w:history="1">
        <w:r w:rsidRPr="00781F09">
          <w:rPr>
            <w:rStyle w:val="Hyperlink"/>
          </w:rPr>
          <w:t>www.irs.gov</w:t>
        </w:r>
      </w:hyperlink>
      <w:r>
        <w:t xml:space="preserve"> and search for “990 AND summary chart.”</w:t>
      </w:r>
    </w:p>
    <w:p w14:paraId="57F78FEB" w14:textId="77777777" w:rsidR="000963A1" w:rsidRDefault="00336B96" w:rsidP="00CC0128">
      <w:pPr>
        <w:pStyle w:val="ListParagraph"/>
        <w:ind w:left="360"/>
      </w:pPr>
      <w:r>
        <w:fldChar w:fldCharType="begin"/>
      </w:r>
      <w:r>
        <w:instrText xml:space="preserve"> HYPERLINK "http://email.aicpa.org/cgi-bi</w:instrText>
      </w:r>
      <w:r>
        <w:instrText xml:space="preserve">n15/DM/t/nn660bHKBi0HUB0EJPX0Ex" \t "_blank" </w:instrText>
      </w:r>
      <w:r>
        <w:fldChar w:fldCharType="separate"/>
      </w:r>
      <w:r w:rsidR="00017B03" w:rsidRPr="00017B03">
        <w:rPr>
          <w:rStyle w:val="Hyperlink"/>
        </w:rPr>
        <w:t>summary chart</w:t>
      </w:r>
      <w:r>
        <w:rPr>
          <w:rStyle w:val="Hyperlink"/>
        </w:rPr>
        <w:fldChar w:fldCharType="end"/>
      </w:r>
      <w:r w:rsidR="000963A1">
        <w:t xml:space="preserve"> </w:t>
      </w:r>
    </w:p>
    <w:p w14:paraId="4F591B36" w14:textId="77777777" w:rsidR="00017B03" w:rsidRDefault="00017B03" w:rsidP="00CC0128">
      <w:pPr>
        <w:pStyle w:val="ListParagraph"/>
        <w:ind w:left="360"/>
      </w:pPr>
    </w:p>
    <w:p w14:paraId="2875D596" w14:textId="77777777" w:rsidR="00017B03" w:rsidRDefault="00017B03" w:rsidP="00CC0128">
      <w:pPr>
        <w:pStyle w:val="ListParagraph"/>
        <w:ind w:left="360"/>
      </w:pPr>
    </w:p>
    <w:p w14:paraId="4B8FB5B5" w14:textId="77777777" w:rsidR="00017B03" w:rsidRPr="00642558" w:rsidRDefault="00017B03" w:rsidP="00017B03">
      <w:pPr>
        <w:pStyle w:val="ListParagraph"/>
        <w:numPr>
          <w:ilvl w:val="0"/>
          <w:numId w:val="1"/>
        </w:numPr>
        <w:rPr>
          <w:b/>
        </w:rPr>
      </w:pPr>
      <w:r w:rsidRPr="00642558">
        <w:rPr>
          <w:b/>
        </w:rPr>
        <w:t>Final Regulations Offer Taxpayers Choice Of Authority For Calculating Certain Items of Investment Income For Purposes of Determining “Net Investment Income” Subject To 3.8% “Medicare Tax”</w:t>
      </w:r>
    </w:p>
    <w:p w14:paraId="633AAEE7" w14:textId="77777777" w:rsidR="00017B03" w:rsidRDefault="00C47236" w:rsidP="00CC0128">
      <w:pPr>
        <w:pStyle w:val="ListParagraph"/>
        <w:ind w:left="360"/>
      </w:pPr>
      <w:r>
        <w:t>(</w:t>
      </w:r>
      <w:r w:rsidRPr="00C47236">
        <w:t>T.D. 9644; 2013-51 IRB 676; 78 F.R. 72394-72449</w:t>
      </w:r>
      <w:r>
        <w:t>; 12/2/2013)</w:t>
      </w:r>
    </w:p>
    <w:p w14:paraId="5D54BF10" w14:textId="77777777" w:rsidR="00C47236" w:rsidRDefault="00017B03" w:rsidP="00CA53A6">
      <w:pPr>
        <w:pStyle w:val="ListParagraph"/>
        <w:ind w:left="360"/>
      </w:pPr>
      <w:r>
        <w:t>Certain calculations of investment income are different between proposed and final regulations under IRC Sec. 1411</w:t>
      </w:r>
      <w:r w:rsidR="00345C68">
        <w:t>. Concurrently with publication of the final regulations implementing IRC se</w:t>
      </w:r>
      <w:r w:rsidR="007F09E2">
        <w:t xml:space="preserve">c. 1411, </w:t>
      </w:r>
      <w:r w:rsidR="00C47236">
        <w:t>Section 12 of the Preamble to the final regulations states that</w:t>
      </w:r>
      <w:r w:rsidR="007F09E2">
        <w:t>, for 2013, taxpayers will be allowed to choose which set of rules to follow. That will be particularly important for transactions</w:t>
      </w:r>
      <w:r w:rsidR="00C47236">
        <w:t xml:space="preserve"> involving self-</w:t>
      </w:r>
      <w:r w:rsidR="00C47236">
        <w:lastRenderedPageBreak/>
        <w:t>charged interest, sale of an interest in a pass-through entity, or determining “properly allocable deductions.”</w:t>
      </w:r>
      <w:r>
        <w:t xml:space="preserve"> </w:t>
      </w:r>
    </w:p>
    <w:p w14:paraId="1732BF47" w14:textId="77777777" w:rsidR="00CA53A6" w:rsidRDefault="00CA53A6" w:rsidP="00CA53A6">
      <w:pPr>
        <w:pStyle w:val="ListParagraph"/>
        <w:ind w:left="360"/>
      </w:pPr>
    </w:p>
    <w:tbl>
      <w:tblPr>
        <w:tblW w:w="5028" w:type="dxa"/>
        <w:tblCellSpacing w:w="0" w:type="dxa"/>
        <w:shd w:val="clear" w:color="auto" w:fill="FFFFFF"/>
        <w:tblCellMar>
          <w:left w:w="0" w:type="dxa"/>
          <w:right w:w="0" w:type="dxa"/>
        </w:tblCellMar>
        <w:tblLook w:val="04A0" w:firstRow="1" w:lastRow="0" w:firstColumn="1" w:lastColumn="0" w:noHBand="0" w:noVBand="1"/>
      </w:tblPr>
      <w:tblGrid>
        <w:gridCol w:w="5028"/>
      </w:tblGrid>
      <w:tr w:rsidR="00CC0128" w:rsidRPr="00CC0128" w14:paraId="19568F3B" w14:textId="77777777" w:rsidTr="00CC0128">
        <w:trPr>
          <w:tblCellSpacing w:w="0" w:type="dxa"/>
        </w:trPr>
        <w:tc>
          <w:tcPr>
            <w:tcW w:w="0" w:type="auto"/>
            <w:shd w:val="clear" w:color="auto" w:fill="FFFFFF"/>
            <w:vAlign w:val="center"/>
            <w:hideMark/>
          </w:tcPr>
          <w:p w14:paraId="10E0C0F1" w14:textId="77777777" w:rsidR="00CC0128" w:rsidRPr="00CC0128" w:rsidRDefault="00CC0128" w:rsidP="00C06FEF">
            <w:r w:rsidRPr="00CC0128">
              <w:rPr>
                <w:noProof/>
              </w:rPr>
              <w:drawing>
                <wp:inline distT="0" distB="0" distL="0" distR="0" wp14:anchorId="06361590" wp14:editId="63E5F3E0">
                  <wp:extent cx="7620" cy="38100"/>
                  <wp:effectExtent l="0" t="0" r="0" b="0"/>
                  <wp:docPr id="2" name="Picture 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p>
        </w:tc>
      </w:tr>
      <w:tr w:rsidR="00CC0128" w:rsidRPr="00CC0128" w14:paraId="247DA8FF" w14:textId="77777777" w:rsidTr="00CC0128">
        <w:trPr>
          <w:tblCellSpacing w:w="0" w:type="dxa"/>
        </w:trPr>
        <w:tc>
          <w:tcPr>
            <w:tcW w:w="0" w:type="auto"/>
            <w:shd w:val="clear" w:color="auto" w:fill="FFFFFF"/>
            <w:hideMark/>
          </w:tcPr>
          <w:p w14:paraId="28C18E52" w14:textId="77777777" w:rsidR="00CF1436" w:rsidRPr="00CC0128" w:rsidRDefault="00CF1436" w:rsidP="00C06FEF">
            <w:pPr>
              <w:pStyle w:val="ListParagraph"/>
              <w:ind w:left="360"/>
              <w:jc w:val="both"/>
            </w:pPr>
          </w:p>
        </w:tc>
      </w:tr>
    </w:tbl>
    <w:p w14:paraId="03C903E0" w14:textId="77777777" w:rsidR="00CA53A6" w:rsidRDefault="00CA53A6" w:rsidP="00CA53A6">
      <w:pPr>
        <w:pStyle w:val="ListParagraph"/>
        <w:ind w:left="360"/>
      </w:pPr>
    </w:p>
    <w:p w14:paraId="51A6558E" w14:textId="77777777" w:rsidR="00344AA5" w:rsidRPr="00642558" w:rsidRDefault="00344AA5" w:rsidP="00344AA5">
      <w:pPr>
        <w:pStyle w:val="ListParagraph"/>
        <w:numPr>
          <w:ilvl w:val="0"/>
          <w:numId w:val="1"/>
        </w:numPr>
        <w:rPr>
          <w:b/>
        </w:rPr>
      </w:pPr>
      <w:r w:rsidRPr="00642558">
        <w:rPr>
          <w:b/>
        </w:rPr>
        <w:t>SB/SE Exam Unit May Disclose Federal Tax Return Information to OPR</w:t>
      </w:r>
    </w:p>
    <w:p w14:paraId="752D16BA" w14:textId="77777777" w:rsidR="00C06FEF" w:rsidRDefault="00C06FEF" w:rsidP="00C06FEF">
      <w:pPr>
        <w:pStyle w:val="ListParagraph"/>
        <w:ind w:left="360"/>
      </w:pPr>
      <w:r>
        <w:t>(</w:t>
      </w:r>
      <w:r w:rsidR="007302C2" w:rsidRPr="007302C2">
        <w:t>ILM 201403006</w:t>
      </w:r>
      <w:r w:rsidR="007302C2">
        <w:t>; 1/17/2014)</w:t>
      </w:r>
    </w:p>
    <w:p w14:paraId="5DCDDE38" w14:textId="77777777" w:rsidR="00344AA5" w:rsidRPr="00344AA5" w:rsidRDefault="00344AA5" w:rsidP="00C06FEF">
      <w:pPr>
        <w:pStyle w:val="ListParagraph"/>
        <w:ind w:left="360"/>
      </w:pPr>
      <w:r w:rsidRPr="00344AA5">
        <w:t xml:space="preserve">In a legal memorandum, the IRS concluded that its Small Business/Self-Employed examination unit may disclose the examination information concerning an individual who practices before the IRS to its Office of Professional Responsibility for purposes of OPR's disreputable conduct investigation into that individual's compliance. </w:t>
      </w:r>
    </w:p>
    <w:p w14:paraId="3DD305E7" w14:textId="77777777" w:rsidR="00CA53A6" w:rsidRDefault="00CA53A6" w:rsidP="00CA53A6">
      <w:pPr>
        <w:pStyle w:val="ListParagraph"/>
        <w:ind w:left="360"/>
      </w:pPr>
    </w:p>
    <w:p w14:paraId="6396368C" w14:textId="77777777" w:rsidR="00344AA5" w:rsidRPr="00642558" w:rsidRDefault="00344AA5" w:rsidP="00344AA5">
      <w:pPr>
        <w:pStyle w:val="ListParagraph"/>
        <w:numPr>
          <w:ilvl w:val="0"/>
          <w:numId w:val="1"/>
        </w:numPr>
        <w:rPr>
          <w:b/>
        </w:rPr>
      </w:pPr>
      <w:r w:rsidRPr="00642558">
        <w:rPr>
          <w:b/>
        </w:rPr>
        <w:t>Company Granted Relief From Late Association Status, S Corp Elections</w:t>
      </w:r>
    </w:p>
    <w:p w14:paraId="14B78B94" w14:textId="77777777" w:rsidR="00C06FEF" w:rsidRDefault="00C06FEF" w:rsidP="00C06FEF">
      <w:pPr>
        <w:pStyle w:val="ListParagraph"/>
        <w:ind w:left="360"/>
      </w:pPr>
      <w:r>
        <w:t>(</w:t>
      </w:r>
      <w:r w:rsidR="007302C2" w:rsidRPr="007302C2">
        <w:t>LTR 201403003</w:t>
      </w:r>
      <w:r w:rsidR="007302C2">
        <w:t>; 1/17/2014)</w:t>
      </w:r>
    </w:p>
    <w:p w14:paraId="607263C3" w14:textId="77777777" w:rsidR="00344AA5" w:rsidRPr="00344AA5" w:rsidRDefault="00344AA5" w:rsidP="00C06FEF">
      <w:pPr>
        <w:pStyle w:val="ListParagraph"/>
        <w:ind w:left="360"/>
      </w:pPr>
      <w:r w:rsidRPr="00344AA5">
        <w:t xml:space="preserve">The IRS granted a company an extension to elect to be treated as an association taxable as a corporation for federal tax purposes and ruled that a late subchapter S election will be treated as timely filed. </w:t>
      </w:r>
    </w:p>
    <w:p w14:paraId="1F6A161F" w14:textId="77777777" w:rsidR="00CA53A6" w:rsidRDefault="00642558" w:rsidP="00C06FEF">
      <w:pPr>
        <w:pStyle w:val="ListParagraph"/>
        <w:ind w:left="360"/>
      </w:pPr>
      <w:r>
        <w:t xml:space="preserve"> </w:t>
      </w:r>
    </w:p>
    <w:p w14:paraId="43DF546A" w14:textId="77777777" w:rsidR="00CA53A6" w:rsidRPr="000963A1" w:rsidRDefault="000963A1" w:rsidP="007302C2">
      <w:pPr>
        <w:pStyle w:val="ListParagraph"/>
        <w:ind w:left="360"/>
        <w:rPr>
          <w:b/>
        </w:rPr>
      </w:pPr>
      <w:bookmarkStart w:id="0" w:name="_GoBack"/>
      <w:r w:rsidRPr="000963A1">
        <w:rPr>
          <w:b/>
        </w:rPr>
        <w:t>Revenue Procedure 2013-30; 2013-36 I.R.B. 173; 8/14/2013</w:t>
      </w:r>
    </w:p>
    <w:bookmarkEnd w:id="0"/>
    <w:p w14:paraId="69B64657" w14:textId="77777777" w:rsidR="000963A1" w:rsidRPr="000963A1" w:rsidRDefault="000963A1" w:rsidP="000963A1">
      <w:pPr>
        <w:pStyle w:val="ListParagraph"/>
        <w:ind w:left="360"/>
      </w:pPr>
      <w:r w:rsidRPr="000963A1">
        <w:t xml:space="preserve">Rev. Proc. 2013-30 affects taxpayers who elect to make late S corporation elections, electing small business trust elections, qualified subchapter S trust elections, qualified subchapter S subsidiary elections, and late corporate classification elections that the taxpayer intended to take effect on the same date that the taxpayer intended that an S corporation election for the entity should take effect. </w:t>
      </w:r>
    </w:p>
    <w:p w14:paraId="10B55DA9" w14:textId="77777777" w:rsidR="000963A1" w:rsidRPr="000963A1" w:rsidRDefault="000963A1" w:rsidP="000963A1">
      <w:pPr>
        <w:pStyle w:val="ListParagraph"/>
        <w:ind w:left="360"/>
      </w:pPr>
      <w:r w:rsidRPr="000963A1">
        <w:t xml:space="preserve">Because Rev. Proc. 2013-30 describes procedures for situations within its scope that are in lieu of the letter ruling process that is ordinarily used to obtain relief for a late election under subchapter S, user fees do not apply to corrective actions taken under the revenue procedure. An entity that does not meet the requirements for relief or is denied relief under Rev. Proc. 2013-30 may seek relief by requesting a letter ruling. </w:t>
      </w:r>
    </w:p>
    <w:p w14:paraId="18D6DF02" w14:textId="77777777" w:rsidR="00CA53A6" w:rsidRDefault="000963A1" w:rsidP="007302C2">
      <w:pPr>
        <w:pStyle w:val="ListParagraph"/>
        <w:ind w:left="360"/>
      </w:pPr>
      <w:r w:rsidRPr="000963A1">
        <w:t xml:space="preserve">Rev. Proc. 2013-30 is effective September 3, 2013. </w:t>
      </w:r>
      <w:r w:rsidR="00CB685D">
        <w:t xml:space="preserve"> </w:t>
      </w:r>
    </w:p>
    <w:sectPr w:rsidR="00CA53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37E2B" w14:textId="77777777" w:rsidR="00CD5B73" w:rsidRDefault="00CD5B73" w:rsidP="007302C2">
      <w:pPr>
        <w:spacing w:line="240" w:lineRule="auto"/>
      </w:pPr>
      <w:r>
        <w:separator/>
      </w:r>
    </w:p>
  </w:endnote>
  <w:endnote w:type="continuationSeparator" w:id="0">
    <w:p w14:paraId="22B85457" w14:textId="77777777" w:rsidR="00CD5B73" w:rsidRDefault="00CD5B73" w:rsidP="0073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410617"/>
      <w:docPartObj>
        <w:docPartGallery w:val="Page Numbers (Bottom of Page)"/>
        <w:docPartUnique/>
      </w:docPartObj>
    </w:sdtPr>
    <w:sdtEndPr>
      <w:rPr>
        <w:noProof/>
      </w:rPr>
    </w:sdtEndPr>
    <w:sdtContent>
      <w:p w14:paraId="4B71C613" w14:textId="77777777" w:rsidR="007302C2" w:rsidRDefault="007302C2">
        <w:pPr>
          <w:pStyle w:val="Footer"/>
          <w:jc w:val="right"/>
        </w:pPr>
        <w:r>
          <w:fldChar w:fldCharType="begin"/>
        </w:r>
        <w:r>
          <w:instrText xml:space="preserve"> PAGE   \* MERGEFORMAT </w:instrText>
        </w:r>
        <w:r>
          <w:fldChar w:fldCharType="separate"/>
        </w:r>
        <w:r w:rsidR="00336B96">
          <w:rPr>
            <w:noProof/>
          </w:rPr>
          <w:t>2</w:t>
        </w:r>
        <w:r>
          <w:rPr>
            <w:noProof/>
          </w:rPr>
          <w:fldChar w:fldCharType="end"/>
        </w:r>
      </w:p>
    </w:sdtContent>
  </w:sdt>
  <w:p w14:paraId="66C8A755" w14:textId="77777777" w:rsidR="007302C2" w:rsidRDefault="007302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CBEB" w14:textId="77777777" w:rsidR="00CD5B73" w:rsidRDefault="00CD5B73" w:rsidP="007302C2">
      <w:pPr>
        <w:spacing w:line="240" w:lineRule="auto"/>
      </w:pPr>
      <w:r>
        <w:separator/>
      </w:r>
    </w:p>
  </w:footnote>
  <w:footnote w:type="continuationSeparator" w:id="0">
    <w:p w14:paraId="2624F58F" w14:textId="77777777" w:rsidR="00CD5B73" w:rsidRDefault="00CD5B73" w:rsidP="007302C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7DF"/>
    <w:multiLevelType w:val="multilevel"/>
    <w:tmpl w:val="F7DE8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3173A38"/>
    <w:multiLevelType w:val="multilevel"/>
    <w:tmpl w:val="7CC0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6C3D9F"/>
    <w:multiLevelType w:val="hybridMultilevel"/>
    <w:tmpl w:val="89367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F1453E"/>
    <w:multiLevelType w:val="multilevel"/>
    <w:tmpl w:val="5E3C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A6"/>
    <w:rsid w:val="00017B03"/>
    <w:rsid w:val="000963A1"/>
    <w:rsid w:val="00336B96"/>
    <w:rsid w:val="00344AA5"/>
    <w:rsid w:val="00345C68"/>
    <w:rsid w:val="0038271A"/>
    <w:rsid w:val="003D7682"/>
    <w:rsid w:val="006360A5"/>
    <w:rsid w:val="00642558"/>
    <w:rsid w:val="007302C2"/>
    <w:rsid w:val="007E3F77"/>
    <w:rsid w:val="007F09E2"/>
    <w:rsid w:val="008352DB"/>
    <w:rsid w:val="00872396"/>
    <w:rsid w:val="00876FA8"/>
    <w:rsid w:val="00946751"/>
    <w:rsid w:val="009E5BB4"/>
    <w:rsid w:val="00B9776E"/>
    <w:rsid w:val="00C06FEF"/>
    <w:rsid w:val="00C47236"/>
    <w:rsid w:val="00CA53A6"/>
    <w:rsid w:val="00CB685D"/>
    <w:rsid w:val="00CC0128"/>
    <w:rsid w:val="00CD5B73"/>
    <w:rsid w:val="00CF1436"/>
    <w:rsid w:val="00E33C24"/>
    <w:rsid w:val="00F5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6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A6"/>
    <w:pPr>
      <w:ind w:left="720"/>
      <w:contextualSpacing/>
    </w:pPr>
  </w:style>
  <w:style w:type="paragraph" w:styleId="NormalWeb">
    <w:name w:val="Normal (Web)"/>
    <w:basedOn w:val="Normal"/>
    <w:uiPriority w:val="99"/>
    <w:semiHidden/>
    <w:unhideWhenUsed/>
    <w:rsid w:val="00CA53A6"/>
    <w:rPr>
      <w:rFonts w:ascii="Times New Roman" w:hAnsi="Times New Roman" w:cs="Times New Roman"/>
    </w:rPr>
  </w:style>
  <w:style w:type="character" w:styleId="Hyperlink">
    <w:name w:val="Hyperlink"/>
    <w:basedOn w:val="DefaultParagraphFont"/>
    <w:uiPriority w:val="99"/>
    <w:unhideWhenUsed/>
    <w:rsid w:val="00CA53A6"/>
    <w:rPr>
      <w:color w:val="0000FF" w:themeColor="hyperlink"/>
      <w:u w:val="single"/>
    </w:rPr>
  </w:style>
  <w:style w:type="paragraph" w:styleId="BalloonText">
    <w:name w:val="Balloon Text"/>
    <w:basedOn w:val="Normal"/>
    <w:link w:val="BalloonTextChar"/>
    <w:uiPriority w:val="99"/>
    <w:semiHidden/>
    <w:unhideWhenUsed/>
    <w:rsid w:val="00CC01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28"/>
    <w:rPr>
      <w:rFonts w:ascii="Tahoma" w:hAnsi="Tahoma" w:cs="Tahoma"/>
      <w:sz w:val="16"/>
      <w:szCs w:val="16"/>
    </w:rPr>
  </w:style>
  <w:style w:type="character" w:styleId="FollowedHyperlink">
    <w:name w:val="FollowedHyperlink"/>
    <w:basedOn w:val="DefaultParagraphFont"/>
    <w:uiPriority w:val="99"/>
    <w:semiHidden/>
    <w:unhideWhenUsed/>
    <w:rsid w:val="007302C2"/>
    <w:rPr>
      <w:color w:val="800080" w:themeColor="followedHyperlink"/>
      <w:u w:val="single"/>
    </w:rPr>
  </w:style>
  <w:style w:type="paragraph" w:styleId="Header">
    <w:name w:val="header"/>
    <w:basedOn w:val="Normal"/>
    <w:link w:val="HeaderChar"/>
    <w:uiPriority w:val="99"/>
    <w:unhideWhenUsed/>
    <w:rsid w:val="007302C2"/>
    <w:pPr>
      <w:tabs>
        <w:tab w:val="center" w:pos="4680"/>
        <w:tab w:val="right" w:pos="9360"/>
      </w:tabs>
      <w:spacing w:line="240" w:lineRule="auto"/>
    </w:pPr>
  </w:style>
  <w:style w:type="character" w:customStyle="1" w:styleId="HeaderChar">
    <w:name w:val="Header Char"/>
    <w:basedOn w:val="DefaultParagraphFont"/>
    <w:link w:val="Header"/>
    <w:uiPriority w:val="99"/>
    <w:rsid w:val="007302C2"/>
  </w:style>
  <w:style w:type="paragraph" w:styleId="Footer">
    <w:name w:val="footer"/>
    <w:basedOn w:val="Normal"/>
    <w:link w:val="FooterChar"/>
    <w:uiPriority w:val="99"/>
    <w:unhideWhenUsed/>
    <w:rsid w:val="007302C2"/>
    <w:pPr>
      <w:tabs>
        <w:tab w:val="center" w:pos="4680"/>
        <w:tab w:val="right" w:pos="9360"/>
      </w:tabs>
      <w:spacing w:line="240" w:lineRule="auto"/>
    </w:pPr>
  </w:style>
  <w:style w:type="character" w:customStyle="1" w:styleId="FooterChar">
    <w:name w:val="Footer Char"/>
    <w:basedOn w:val="DefaultParagraphFont"/>
    <w:link w:val="Footer"/>
    <w:uiPriority w:val="99"/>
    <w:rsid w:val="007302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A6"/>
    <w:pPr>
      <w:ind w:left="720"/>
      <w:contextualSpacing/>
    </w:pPr>
  </w:style>
  <w:style w:type="paragraph" w:styleId="NormalWeb">
    <w:name w:val="Normal (Web)"/>
    <w:basedOn w:val="Normal"/>
    <w:uiPriority w:val="99"/>
    <w:semiHidden/>
    <w:unhideWhenUsed/>
    <w:rsid w:val="00CA53A6"/>
    <w:rPr>
      <w:rFonts w:ascii="Times New Roman" w:hAnsi="Times New Roman" w:cs="Times New Roman"/>
    </w:rPr>
  </w:style>
  <w:style w:type="character" w:styleId="Hyperlink">
    <w:name w:val="Hyperlink"/>
    <w:basedOn w:val="DefaultParagraphFont"/>
    <w:uiPriority w:val="99"/>
    <w:unhideWhenUsed/>
    <w:rsid w:val="00CA53A6"/>
    <w:rPr>
      <w:color w:val="0000FF" w:themeColor="hyperlink"/>
      <w:u w:val="single"/>
    </w:rPr>
  </w:style>
  <w:style w:type="paragraph" w:styleId="BalloonText">
    <w:name w:val="Balloon Text"/>
    <w:basedOn w:val="Normal"/>
    <w:link w:val="BalloonTextChar"/>
    <w:uiPriority w:val="99"/>
    <w:semiHidden/>
    <w:unhideWhenUsed/>
    <w:rsid w:val="00CC01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28"/>
    <w:rPr>
      <w:rFonts w:ascii="Tahoma" w:hAnsi="Tahoma" w:cs="Tahoma"/>
      <w:sz w:val="16"/>
      <w:szCs w:val="16"/>
    </w:rPr>
  </w:style>
  <w:style w:type="character" w:styleId="FollowedHyperlink">
    <w:name w:val="FollowedHyperlink"/>
    <w:basedOn w:val="DefaultParagraphFont"/>
    <w:uiPriority w:val="99"/>
    <w:semiHidden/>
    <w:unhideWhenUsed/>
    <w:rsid w:val="007302C2"/>
    <w:rPr>
      <w:color w:val="800080" w:themeColor="followedHyperlink"/>
      <w:u w:val="single"/>
    </w:rPr>
  </w:style>
  <w:style w:type="paragraph" w:styleId="Header">
    <w:name w:val="header"/>
    <w:basedOn w:val="Normal"/>
    <w:link w:val="HeaderChar"/>
    <w:uiPriority w:val="99"/>
    <w:unhideWhenUsed/>
    <w:rsid w:val="007302C2"/>
    <w:pPr>
      <w:tabs>
        <w:tab w:val="center" w:pos="4680"/>
        <w:tab w:val="right" w:pos="9360"/>
      </w:tabs>
      <w:spacing w:line="240" w:lineRule="auto"/>
    </w:pPr>
  </w:style>
  <w:style w:type="character" w:customStyle="1" w:styleId="HeaderChar">
    <w:name w:val="Header Char"/>
    <w:basedOn w:val="DefaultParagraphFont"/>
    <w:link w:val="Header"/>
    <w:uiPriority w:val="99"/>
    <w:rsid w:val="007302C2"/>
  </w:style>
  <w:style w:type="paragraph" w:styleId="Footer">
    <w:name w:val="footer"/>
    <w:basedOn w:val="Normal"/>
    <w:link w:val="FooterChar"/>
    <w:uiPriority w:val="99"/>
    <w:unhideWhenUsed/>
    <w:rsid w:val="007302C2"/>
    <w:pPr>
      <w:tabs>
        <w:tab w:val="center" w:pos="4680"/>
        <w:tab w:val="right" w:pos="9360"/>
      </w:tabs>
      <w:spacing w:line="240" w:lineRule="auto"/>
    </w:pPr>
  </w:style>
  <w:style w:type="character" w:customStyle="1" w:styleId="FooterChar">
    <w:name w:val="Footer Char"/>
    <w:basedOn w:val="DefaultParagraphFont"/>
    <w:link w:val="Footer"/>
    <w:uiPriority w:val="99"/>
    <w:rsid w:val="0073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69569">
      <w:bodyDiv w:val="1"/>
      <w:marLeft w:val="0"/>
      <w:marRight w:val="0"/>
      <w:marTop w:val="0"/>
      <w:marBottom w:val="0"/>
      <w:divBdr>
        <w:top w:val="none" w:sz="0" w:space="0" w:color="auto"/>
        <w:left w:val="none" w:sz="0" w:space="0" w:color="auto"/>
        <w:bottom w:val="none" w:sz="0" w:space="0" w:color="auto"/>
        <w:right w:val="none" w:sz="0" w:space="0" w:color="auto"/>
      </w:divBdr>
    </w:div>
    <w:div w:id="1240671690">
      <w:bodyDiv w:val="1"/>
      <w:marLeft w:val="0"/>
      <w:marRight w:val="0"/>
      <w:marTop w:val="0"/>
      <w:marBottom w:val="0"/>
      <w:divBdr>
        <w:top w:val="none" w:sz="0" w:space="0" w:color="auto"/>
        <w:left w:val="none" w:sz="0" w:space="0" w:color="auto"/>
        <w:bottom w:val="none" w:sz="0" w:space="0" w:color="auto"/>
        <w:right w:val="none" w:sz="0" w:space="0" w:color="auto"/>
      </w:divBdr>
    </w:div>
    <w:div w:id="1502545747">
      <w:bodyDiv w:val="1"/>
      <w:marLeft w:val="0"/>
      <w:marRight w:val="0"/>
      <w:marTop w:val="0"/>
      <w:marBottom w:val="0"/>
      <w:divBdr>
        <w:top w:val="none" w:sz="0" w:space="0" w:color="auto"/>
        <w:left w:val="none" w:sz="0" w:space="0" w:color="auto"/>
        <w:bottom w:val="none" w:sz="0" w:space="0" w:color="auto"/>
        <w:right w:val="none" w:sz="0" w:space="0" w:color="auto"/>
      </w:divBdr>
      <w:divsChild>
        <w:div w:id="1842889258">
          <w:marLeft w:val="0"/>
          <w:marRight w:val="0"/>
          <w:marTop w:val="0"/>
          <w:marBottom w:val="0"/>
          <w:divBdr>
            <w:top w:val="none" w:sz="0" w:space="0" w:color="auto"/>
            <w:left w:val="none" w:sz="0" w:space="0" w:color="auto"/>
            <w:bottom w:val="none" w:sz="0" w:space="0" w:color="auto"/>
            <w:right w:val="none" w:sz="0" w:space="0" w:color="auto"/>
          </w:divBdr>
          <w:divsChild>
            <w:div w:id="1953049983">
              <w:marLeft w:val="0"/>
              <w:marRight w:val="0"/>
              <w:marTop w:val="0"/>
              <w:marBottom w:val="0"/>
              <w:divBdr>
                <w:top w:val="none" w:sz="0" w:space="0" w:color="auto"/>
                <w:left w:val="none" w:sz="0" w:space="0" w:color="auto"/>
                <w:bottom w:val="none" w:sz="0" w:space="0" w:color="auto"/>
                <w:right w:val="none" w:sz="0" w:space="0" w:color="auto"/>
              </w:divBdr>
              <w:divsChild>
                <w:div w:id="206841558">
                  <w:marLeft w:val="0"/>
                  <w:marRight w:val="0"/>
                  <w:marTop w:val="0"/>
                  <w:marBottom w:val="0"/>
                  <w:divBdr>
                    <w:top w:val="none" w:sz="0" w:space="0" w:color="auto"/>
                    <w:left w:val="none" w:sz="0" w:space="0" w:color="auto"/>
                    <w:bottom w:val="none" w:sz="0" w:space="0" w:color="auto"/>
                    <w:right w:val="none" w:sz="0" w:space="0" w:color="auto"/>
                  </w:divBdr>
                  <w:divsChild>
                    <w:div w:id="1746032256">
                      <w:marLeft w:val="0"/>
                      <w:marRight w:val="0"/>
                      <w:marTop w:val="0"/>
                      <w:marBottom w:val="0"/>
                      <w:divBdr>
                        <w:top w:val="none" w:sz="0" w:space="0" w:color="auto"/>
                        <w:left w:val="none" w:sz="0" w:space="0" w:color="auto"/>
                        <w:bottom w:val="none" w:sz="0" w:space="0" w:color="auto"/>
                        <w:right w:val="none" w:sz="0" w:space="0" w:color="auto"/>
                      </w:divBdr>
                      <w:divsChild>
                        <w:div w:id="1283265156">
                          <w:marLeft w:val="0"/>
                          <w:marRight w:val="0"/>
                          <w:marTop w:val="0"/>
                          <w:marBottom w:val="0"/>
                          <w:divBdr>
                            <w:top w:val="none" w:sz="0" w:space="0" w:color="auto"/>
                            <w:left w:val="none" w:sz="0" w:space="0" w:color="auto"/>
                            <w:bottom w:val="none" w:sz="0" w:space="0" w:color="auto"/>
                            <w:right w:val="none" w:sz="0" w:space="0" w:color="auto"/>
                          </w:divBdr>
                          <w:divsChild>
                            <w:div w:id="1583299220">
                              <w:marLeft w:val="0"/>
                              <w:marRight w:val="0"/>
                              <w:marTop w:val="0"/>
                              <w:marBottom w:val="0"/>
                              <w:divBdr>
                                <w:top w:val="none" w:sz="0" w:space="0" w:color="auto"/>
                                <w:left w:val="none" w:sz="0" w:space="0" w:color="auto"/>
                                <w:bottom w:val="none" w:sz="0" w:space="0" w:color="auto"/>
                                <w:right w:val="none" w:sz="0" w:space="0" w:color="auto"/>
                              </w:divBdr>
                              <w:divsChild>
                                <w:div w:id="1356732717">
                                  <w:marLeft w:val="0"/>
                                  <w:marRight w:val="0"/>
                                  <w:marTop w:val="0"/>
                                  <w:marBottom w:val="0"/>
                                  <w:divBdr>
                                    <w:top w:val="none" w:sz="0" w:space="0" w:color="auto"/>
                                    <w:left w:val="none" w:sz="0" w:space="0" w:color="auto"/>
                                    <w:bottom w:val="none" w:sz="0" w:space="0" w:color="auto"/>
                                    <w:right w:val="none" w:sz="0" w:space="0" w:color="auto"/>
                                  </w:divBdr>
                                  <w:divsChild>
                                    <w:div w:id="1065496785">
                                      <w:marLeft w:val="0"/>
                                      <w:marRight w:val="0"/>
                                      <w:marTop w:val="0"/>
                                      <w:marBottom w:val="0"/>
                                      <w:divBdr>
                                        <w:top w:val="none" w:sz="0" w:space="0" w:color="auto"/>
                                        <w:left w:val="none" w:sz="0" w:space="0" w:color="auto"/>
                                        <w:bottom w:val="none" w:sz="0" w:space="0" w:color="auto"/>
                                        <w:right w:val="none" w:sz="0" w:space="0" w:color="auto"/>
                                      </w:divBdr>
                                      <w:divsChild>
                                        <w:div w:id="1002659470">
                                          <w:marLeft w:val="0"/>
                                          <w:marRight w:val="0"/>
                                          <w:marTop w:val="0"/>
                                          <w:marBottom w:val="0"/>
                                          <w:divBdr>
                                            <w:top w:val="none" w:sz="0" w:space="0" w:color="auto"/>
                                            <w:left w:val="none" w:sz="0" w:space="0" w:color="auto"/>
                                            <w:bottom w:val="none" w:sz="0" w:space="0" w:color="auto"/>
                                            <w:right w:val="none" w:sz="0" w:space="0" w:color="auto"/>
                                          </w:divBdr>
                                        </w:div>
                                        <w:div w:id="2085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84523">
      <w:bodyDiv w:val="1"/>
      <w:marLeft w:val="0"/>
      <w:marRight w:val="0"/>
      <w:marTop w:val="0"/>
      <w:marBottom w:val="0"/>
      <w:divBdr>
        <w:top w:val="none" w:sz="0" w:space="0" w:color="auto"/>
        <w:left w:val="none" w:sz="0" w:space="0" w:color="auto"/>
        <w:bottom w:val="none" w:sz="0" w:space="0" w:color="auto"/>
        <w:right w:val="none" w:sz="0" w:space="0" w:color="auto"/>
      </w:divBdr>
      <w:divsChild>
        <w:div w:id="1597010985">
          <w:marLeft w:val="0"/>
          <w:marRight w:val="0"/>
          <w:marTop w:val="0"/>
          <w:marBottom w:val="0"/>
          <w:divBdr>
            <w:top w:val="none" w:sz="0" w:space="0" w:color="auto"/>
            <w:left w:val="none" w:sz="0" w:space="0" w:color="auto"/>
            <w:bottom w:val="none" w:sz="0" w:space="0" w:color="auto"/>
            <w:right w:val="none" w:sz="0" w:space="0" w:color="auto"/>
          </w:divBdr>
          <w:divsChild>
            <w:div w:id="217283031">
              <w:marLeft w:val="0"/>
              <w:marRight w:val="0"/>
              <w:marTop w:val="0"/>
              <w:marBottom w:val="0"/>
              <w:divBdr>
                <w:top w:val="none" w:sz="0" w:space="0" w:color="auto"/>
                <w:left w:val="none" w:sz="0" w:space="0" w:color="auto"/>
                <w:bottom w:val="none" w:sz="0" w:space="0" w:color="auto"/>
                <w:right w:val="none" w:sz="0" w:space="0" w:color="auto"/>
              </w:divBdr>
              <w:divsChild>
                <w:div w:id="235820088">
                  <w:marLeft w:val="0"/>
                  <w:marRight w:val="0"/>
                  <w:marTop w:val="0"/>
                  <w:marBottom w:val="0"/>
                  <w:divBdr>
                    <w:top w:val="none" w:sz="0" w:space="0" w:color="auto"/>
                    <w:left w:val="none" w:sz="0" w:space="0" w:color="auto"/>
                    <w:bottom w:val="none" w:sz="0" w:space="0" w:color="auto"/>
                    <w:right w:val="none" w:sz="0" w:space="0" w:color="auto"/>
                  </w:divBdr>
                  <w:divsChild>
                    <w:div w:id="1598171379">
                      <w:marLeft w:val="0"/>
                      <w:marRight w:val="0"/>
                      <w:marTop w:val="0"/>
                      <w:marBottom w:val="300"/>
                      <w:divBdr>
                        <w:top w:val="none" w:sz="0" w:space="0" w:color="auto"/>
                        <w:left w:val="none" w:sz="0" w:space="0" w:color="auto"/>
                        <w:bottom w:val="none" w:sz="0" w:space="0" w:color="auto"/>
                        <w:right w:val="none" w:sz="0" w:space="0" w:color="auto"/>
                      </w:divBdr>
                      <w:divsChild>
                        <w:div w:id="1198002957">
                          <w:marLeft w:val="0"/>
                          <w:marRight w:val="0"/>
                          <w:marTop w:val="0"/>
                          <w:marBottom w:val="0"/>
                          <w:divBdr>
                            <w:top w:val="none" w:sz="0" w:space="0" w:color="auto"/>
                            <w:left w:val="none" w:sz="0" w:space="0" w:color="auto"/>
                            <w:bottom w:val="none" w:sz="0" w:space="0" w:color="auto"/>
                            <w:right w:val="none" w:sz="0" w:space="0" w:color="auto"/>
                          </w:divBdr>
                          <w:divsChild>
                            <w:div w:id="954823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951974">
      <w:bodyDiv w:val="1"/>
      <w:marLeft w:val="0"/>
      <w:marRight w:val="0"/>
      <w:marTop w:val="0"/>
      <w:marBottom w:val="0"/>
      <w:divBdr>
        <w:top w:val="none" w:sz="0" w:space="0" w:color="auto"/>
        <w:left w:val="none" w:sz="0" w:space="0" w:color="auto"/>
        <w:bottom w:val="none" w:sz="0" w:space="0" w:color="auto"/>
        <w:right w:val="none" w:sz="0" w:space="0" w:color="auto"/>
      </w:divBdr>
      <w:divsChild>
        <w:div w:id="1521578542">
          <w:marLeft w:val="0"/>
          <w:marRight w:val="0"/>
          <w:marTop w:val="0"/>
          <w:marBottom w:val="0"/>
          <w:divBdr>
            <w:top w:val="none" w:sz="0" w:space="0" w:color="auto"/>
            <w:left w:val="none" w:sz="0" w:space="0" w:color="auto"/>
            <w:bottom w:val="none" w:sz="0" w:space="0" w:color="auto"/>
            <w:right w:val="none" w:sz="0" w:space="0" w:color="auto"/>
          </w:divBdr>
          <w:divsChild>
            <w:div w:id="1133405393">
              <w:marLeft w:val="0"/>
              <w:marRight w:val="0"/>
              <w:marTop w:val="0"/>
              <w:marBottom w:val="0"/>
              <w:divBdr>
                <w:top w:val="none" w:sz="0" w:space="0" w:color="auto"/>
                <w:left w:val="none" w:sz="0" w:space="0" w:color="auto"/>
                <w:bottom w:val="none" w:sz="0" w:space="0" w:color="auto"/>
                <w:right w:val="none" w:sz="0" w:space="0" w:color="auto"/>
              </w:divBdr>
              <w:divsChild>
                <w:div w:id="130249257">
                  <w:marLeft w:val="0"/>
                  <w:marRight w:val="0"/>
                  <w:marTop w:val="0"/>
                  <w:marBottom w:val="0"/>
                  <w:divBdr>
                    <w:top w:val="none" w:sz="0" w:space="0" w:color="auto"/>
                    <w:left w:val="none" w:sz="0" w:space="0" w:color="auto"/>
                    <w:bottom w:val="none" w:sz="0" w:space="0" w:color="auto"/>
                    <w:right w:val="none" w:sz="0" w:space="0" w:color="auto"/>
                  </w:divBdr>
                  <w:divsChild>
                    <w:div w:id="2140106376">
                      <w:marLeft w:val="0"/>
                      <w:marRight w:val="0"/>
                      <w:marTop w:val="0"/>
                      <w:marBottom w:val="0"/>
                      <w:divBdr>
                        <w:top w:val="none" w:sz="0" w:space="0" w:color="auto"/>
                        <w:left w:val="none" w:sz="0" w:space="0" w:color="auto"/>
                        <w:bottom w:val="none" w:sz="0" w:space="0" w:color="auto"/>
                        <w:right w:val="none" w:sz="0" w:space="0" w:color="auto"/>
                      </w:divBdr>
                      <w:divsChild>
                        <w:div w:id="1897623446">
                          <w:marLeft w:val="0"/>
                          <w:marRight w:val="0"/>
                          <w:marTop w:val="0"/>
                          <w:marBottom w:val="0"/>
                          <w:divBdr>
                            <w:top w:val="none" w:sz="0" w:space="0" w:color="auto"/>
                            <w:left w:val="none" w:sz="0" w:space="0" w:color="auto"/>
                            <w:bottom w:val="none" w:sz="0" w:space="0" w:color="auto"/>
                            <w:right w:val="none" w:sz="0" w:space="0" w:color="auto"/>
                          </w:divBdr>
                          <w:divsChild>
                            <w:div w:id="378289753">
                              <w:marLeft w:val="0"/>
                              <w:marRight w:val="0"/>
                              <w:marTop w:val="0"/>
                              <w:marBottom w:val="0"/>
                              <w:divBdr>
                                <w:top w:val="none" w:sz="0" w:space="0" w:color="auto"/>
                                <w:left w:val="none" w:sz="0" w:space="0" w:color="auto"/>
                                <w:bottom w:val="none" w:sz="0" w:space="0" w:color="auto"/>
                                <w:right w:val="none" w:sz="0" w:space="0" w:color="auto"/>
                              </w:divBdr>
                              <w:divsChild>
                                <w:div w:id="1701781306">
                                  <w:marLeft w:val="0"/>
                                  <w:marRight w:val="0"/>
                                  <w:marTop w:val="0"/>
                                  <w:marBottom w:val="0"/>
                                  <w:divBdr>
                                    <w:top w:val="none" w:sz="0" w:space="0" w:color="auto"/>
                                    <w:left w:val="none" w:sz="0" w:space="0" w:color="auto"/>
                                    <w:bottom w:val="none" w:sz="0" w:space="0" w:color="auto"/>
                                    <w:right w:val="none" w:sz="0" w:space="0" w:color="auto"/>
                                  </w:divBdr>
                                  <w:divsChild>
                                    <w:div w:id="1914703298">
                                      <w:marLeft w:val="0"/>
                                      <w:marRight w:val="0"/>
                                      <w:marTop w:val="0"/>
                                      <w:marBottom w:val="0"/>
                                      <w:divBdr>
                                        <w:top w:val="none" w:sz="0" w:space="0" w:color="auto"/>
                                        <w:left w:val="none" w:sz="0" w:space="0" w:color="auto"/>
                                        <w:bottom w:val="none" w:sz="0" w:space="0" w:color="auto"/>
                                        <w:right w:val="none" w:sz="0" w:space="0" w:color="auto"/>
                                      </w:divBdr>
                                      <w:divsChild>
                                        <w:div w:id="2022122850">
                                          <w:marLeft w:val="0"/>
                                          <w:marRight w:val="0"/>
                                          <w:marTop w:val="0"/>
                                          <w:marBottom w:val="0"/>
                                          <w:divBdr>
                                            <w:top w:val="none" w:sz="0" w:space="0" w:color="auto"/>
                                            <w:left w:val="none" w:sz="0" w:space="0" w:color="auto"/>
                                            <w:bottom w:val="none" w:sz="0" w:space="0" w:color="auto"/>
                                            <w:right w:val="none" w:sz="0" w:space="0" w:color="auto"/>
                                          </w:divBdr>
                                        </w:div>
                                        <w:div w:id="9388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005299">
      <w:bodyDiv w:val="1"/>
      <w:marLeft w:val="0"/>
      <w:marRight w:val="0"/>
      <w:marTop w:val="0"/>
      <w:marBottom w:val="0"/>
      <w:divBdr>
        <w:top w:val="none" w:sz="0" w:space="0" w:color="auto"/>
        <w:left w:val="none" w:sz="0" w:space="0" w:color="auto"/>
        <w:bottom w:val="none" w:sz="0" w:space="0" w:color="auto"/>
        <w:right w:val="none" w:sz="0" w:space="0" w:color="auto"/>
      </w:divBdr>
    </w:div>
    <w:div w:id="21139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rs.gov" TargetMode="External"/><Relationship Id="rId9" Type="http://schemas.openxmlformats.org/officeDocument/2006/relationships/image" Target="media/image1.jpeg"/><Relationship Id="rId10" Type="http://schemas.openxmlformats.org/officeDocument/2006/relationships/image" Target="cid:~WRD0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Nichols</dc:creator>
  <cp:lastModifiedBy>Kristen Vitartas</cp:lastModifiedBy>
  <cp:revision>4</cp:revision>
  <cp:lastPrinted>2014-01-30T11:50:00Z</cp:lastPrinted>
  <dcterms:created xsi:type="dcterms:W3CDTF">2014-01-30T22:21:00Z</dcterms:created>
  <dcterms:modified xsi:type="dcterms:W3CDTF">2014-01-31T14:32:00Z</dcterms:modified>
</cp:coreProperties>
</file>