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Pr="00A80360" w:rsidRDefault="00A80360">
      <w:pPr>
        <w:rPr>
          <w:b/>
        </w:rPr>
      </w:pPr>
      <w:r w:rsidRPr="00A80360">
        <w:rPr>
          <w:b/>
        </w:rPr>
        <w:t>NICHOLS PATRICK WEEKLY TAX UPDATE</w:t>
      </w:r>
    </w:p>
    <w:p w:rsidR="00A80360" w:rsidRPr="00A80360" w:rsidRDefault="00A80360">
      <w:pPr>
        <w:rPr>
          <w:b/>
        </w:rPr>
      </w:pPr>
      <w:r w:rsidRPr="00A80360">
        <w:rPr>
          <w:b/>
        </w:rPr>
        <w:t>With E. Lynn Nichols, CPA</w:t>
      </w:r>
    </w:p>
    <w:p w:rsidR="00A80360" w:rsidRDefault="00A80360">
      <w:pPr>
        <w:rPr>
          <w:b/>
        </w:rPr>
      </w:pPr>
      <w:r w:rsidRPr="00A80360">
        <w:rPr>
          <w:b/>
        </w:rPr>
        <w:t>April 28, 2014</w:t>
      </w:r>
    </w:p>
    <w:p w:rsidR="00A80360" w:rsidRDefault="00A80360">
      <w:pPr>
        <w:rPr>
          <w:b/>
        </w:rPr>
      </w:pPr>
    </w:p>
    <w:p w:rsidR="00A80360" w:rsidRPr="00A80360" w:rsidRDefault="00A80360">
      <w:pPr>
        <w:rPr>
          <w:b/>
        </w:rPr>
      </w:pPr>
      <w:r>
        <w:rPr>
          <w:b/>
        </w:rPr>
        <w:t>C</w:t>
      </w:r>
      <w:r w:rsidR="007B0A88">
        <w:rPr>
          <w:b/>
        </w:rPr>
        <w:t>ITATION</w:t>
      </w:r>
      <w:r>
        <w:rPr>
          <w:b/>
        </w:rPr>
        <w:t>S</w:t>
      </w:r>
    </w:p>
    <w:p w:rsidR="00A80360" w:rsidRDefault="00A80360"/>
    <w:p w:rsidR="00A80360" w:rsidRPr="008A1F1C" w:rsidRDefault="00A80360" w:rsidP="00A80360">
      <w:pPr>
        <w:pStyle w:val="ListParagraph"/>
        <w:numPr>
          <w:ilvl w:val="0"/>
          <w:numId w:val="1"/>
        </w:numPr>
        <w:rPr>
          <w:b/>
        </w:rPr>
      </w:pPr>
      <w:r w:rsidRPr="008A1F1C">
        <w:rPr>
          <w:b/>
        </w:rPr>
        <w:t xml:space="preserve">Streamlined Exemption Application </w:t>
      </w:r>
      <w:r w:rsidR="008A1F1C">
        <w:rPr>
          <w:b/>
        </w:rPr>
        <w:t>Available to Small EOs</w:t>
      </w:r>
    </w:p>
    <w:p w:rsidR="00A80360" w:rsidRDefault="00A80360" w:rsidP="00A80360">
      <w:pPr>
        <w:pStyle w:val="ListParagraph"/>
        <w:ind w:left="360"/>
      </w:pPr>
      <w:r>
        <w:t>(</w:t>
      </w:r>
      <w:r w:rsidR="008A4AD1">
        <w:t>Form 1023-EZ</w:t>
      </w:r>
      <w:r w:rsidR="00D60500">
        <w:t>; Federal Register 3/31/2014; ARTICLE 4/21/2014)</w:t>
      </w:r>
    </w:p>
    <w:p w:rsidR="00A80360" w:rsidRPr="00A80360" w:rsidRDefault="00A80360" w:rsidP="00A80360">
      <w:pPr>
        <w:pStyle w:val="ListParagraph"/>
        <w:ind w:left="360"/>
      </w:pPr>
      <w:r w:rsidRPr="00A80360">
        <w:t xml:space="preserve">The IRS has released a draft of a simplified exemption application for charities in an apparent effort to reduce burdens on smaller organizations, but some attorneys worry it could make it more difficult to get charities to comply with the tax laws. </w:t>
      </w:r>
    </w:p>
    <w:p w:rsidR="00A80360" w:rsidRDefault="00A80360" w:rsidP="00A80360">
      <w:pPr>
        <w:pStyle w:val="ListParagraph"/>
        <w:ind w:left="360"/>
      </w:pPr>
      <w:r>
        <w:t>[</w:t>
      </w:r>
      <w:r w:rsidR="00D60500">
        <w:t>The</w:t>
      </w:r>
      <w:r w:rsidR="00D60500" w:rsidRPr="00D60500">
        <w:t xml:space="preserve"> draft</w:t>
      </w:r>
      <w:r w:rsidR="00D60500">
        <w:t xml:space="preserve"> </w:t>
      </w:r>
      <w:r w:rsidR="00D60500" w:rsidRPr="00D60500">
        <w:t> </w:t>
      </w:r>
      <w:r w:rsidR="00D60500" w:rsidRPr="00D60500">
        <w:rPr>
          <w:noProof/>
        </w:rPr>
        <w:drawing>
          <wp:inline distT="0" distB="0" distL="0" distR="0">
            <wp:extent cx="106680" cy="121920"/>
            <wp:effectExtent l="0" t="0" r="7620" b="0"/>
            <wp:docPr id="1" name="Picture 1" descr="2014 TNT 76-40: Forms Wat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TNT 76-40: Forms Wat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21920"/>
                    </a:xfrm>
                    <a:prstGeom prst="rect">
                      <a:avLst/>
                    </a:prstGeom>
                    <a:noFill/>
                    <a:ln>
                      <a:noFill/>
                    </a:ln>
                  </pic:spPr>
                </pic:pic>
              </a:graphicData>
            </a:graphic>
          </wp:inline>
        </w:drawing>
      </w:r>
      <w:r w:rsidR="00D60500">
        <w:t>]</w:t>
      </w:r>
    </w:p>
    <w:p w:rsidR="008A4AD1" w:rsidRDefault="008A4AD1" w:rsidP="00A80360">
      <w:pPr>
        <w:pStyle w:val="ListParagraph"/>
        <w:ind w:left="360"/>
      </w:pPr>
    </w:p>
    <w:p w:rsidR="00087FB8" w:rsidRPr="008A1F1C" w:rsidRDefault="00087FB8" w:rsidP="00087FB8">
      <w:pPr>
        <w:pStyle w:val="ListParagraph"/>
        <w:numPr>
          <w:ilvl w:val="0"/>
          <w:numId w:val="1"/>
        </w:numPr>
        <w:rPr>
          <w:b/>
        </w:rPr>
      </w:pPr>
      <w:r w:rsidRPr="008A1F1C">
        <w:rPr>
          <w:b/>
        </w:rPr>
        <w:t>Tenth Circuit Affirms Decision Denying Tax Refund for Corporation</w:t>
      </w:r>
    </w:p>
    <w:p w:rsidR="00D60500" w:rsidRPr="00D60500" w:rsidRDefault="007D3FC0" w:rsidP="00D60500">
      <w:pPr>
        <w:pStyle w:val="ListParagraph"/>
        <w:ind w:left="360"/>
      </w:pPr>
      <w:r>
        <w:t>(</w:t>
      </w:r>
      <w:r w:rsidR="00D60500" w:rsidRPr="00D60500">
        <w:t xml:space="preserve">Ash Grove Cement Co. et al. v. United States; </w:t>
      </w:r>
      <w:r w:rsidR="00D60500">
        <w:t xml:space="preserve">CA 10; </w:t>
      </w:r>
      <w:r w:rsidR="00D60500" w:rsidRPr="00D60500">
        <w:t>No. 13-3058</w:t>
      </w:r>
      <w:r w:rsidR="00D60500">
        <w:t>; 4/22/2014)</w:t>
      </w:r>
    </w:p>
    <w:p w:rsidR="00087FB8" w:rsidRPr="00087FB8" w:rsidRDefault="00087FB8" w:rsidP="007D3FC0">
      <w:pPr>
        <w:pStyle w:val="ListParagraph"/>
        <w:ind w:left="360"/>
      </w:pPr>
      <w:r w:rsidRPr="00087FB8">
        <w:t xml:space="preserve">The Tenth Circuit, in an unpublished opinion, affirmed a district court decision that held that a corporation wasn't entitled to a tax refund after the IRS disallowed business expense deductions related to the settlement of a lawsuit, finding that the expenses were properly characterized by the IRS as capital expenditures. </w:t>
      </w:r>
    </w:p>
    <w:p w:rsidR="00A80360" w:rsidRDefault="00A80360" w:rsidP="00A80360">
      <w:pPr>
        <w:pStyle w:val="ListParagraph"/>
        <w:ind w:left="360"/>
      </w:pPr>
    </w:p>
    <w:p w:rsidR="00087FB8" w:rsidRPr="008A1F1C" w:rsidRDefault="00087FB8" w:rsidP="00087FB8">
      <w:pPr>
        <w:pStyle w:val="ListParagraph"/>
        <w:numPr>
          <w:ilvl w:val="0"/>
          <w:numId w:val="1"/>
        </w:numPr>
        <w:rPr>
          <w:b/>
        </w:rPr>
      </w:pPr>
      <w:r w:rsidRPr="008A1F1C">
        <w:rPr>
          <w:b/>
        </w:rPr>
        <w:t xml:space="preserve">Fellowship </w:t>
      </w:r>
      <w:r w:rsidR="008A1F1C">
        <w:rPr>
          <w:b/>
        </w:rPr>
        <w:t xml:space="preserve">Cash </w:t>
      </w:r>
      <w:r w:rsidRPr="008A1F1C">
        <w:rPr>
          <w:b/>
        </w:rPr>
        <w:t>Stipend, Grant Funds Subject to Tax</w:t>
      </w:r>
    </w:p>
    <w:p w:rsidR="007D3FC0" w:rsidRDefault="007D3FC0" w:rsidP="007D3FC0">
      <w:pPr>
        <w:pStyle w:val="ListParagraph"/>
        <w:ind w:left="360"/>
      </w:pPr>
      <w:r>
        <w:t>(</w:t>
      </w:r>
      <w:r w:rsidR="00D60500" w:rsidRPr="00D60500">
        <w:t>Harris He Wang v. Commissioner; T.C. Summ. Op. 2014-39;</w:t>
      </w:r>
      <w:r w:rsidR="00D60500">
        <w:t xml:space="preserve"> 4/22/2014)</w:t>
      </w:r>
    </w:p>
    <w:p w:rsidR="00087FB8" w:rsidRPr="00087FB8" w:rsidRDefault="00087FB8" w:rsidP="007D3FC0">
      <w:pPr>
        <w:pStyle w:val="ListParagraph"/>
        <w:ind w:left="360"/>
      </w:pPr>
      <w:r w:rsidRPr="00087FB8">
        <w:t xml:space="preserve">The Tax Court, in a summary opinion, upheld deficiency determinations against an individual, finding that the full amount of a stipend he received was includable in his gross income, and that funds derived from a federal grant that a company paid him to perform research in support of the grant was subject to self-employment tax. </w:t>
      </w:r>
    </w:p>
    <w:p w:rsidR="008A4AD1" w:rsidRDefault="008A4AD1" w:rsidP="00A80360">
      <w:pPr>
        <w:pStyle w:val="ListParagraph"/>
        <w:ind w:left="360"/>
      </w:pPr>
    </w:p>
    <w:p w:rsidR="007D3FC0" w:rsidRPr="008A1F1C" w:rsidRDefault="007D3FC0" w:rsidP="007D3FC0">
      <w:pPr>
        <w:pStyle w:val="ListParagraph"/>
        <w:numPr>
          <w:ilvl w:val="0"/>
          <w:numId w:val="1"/>
        </w:numPr>
        <w:rPr>
          <w:b/>
        </w:rPr>
      </w:pPr>
      <w:r w:rsidRPr="008A1F1C">
        <w:rPr>
          <w:b/>
        </w:rPr>
        <w:t>Couple Didn't Operate Amway Activity for Profit, Deductions Denied</w:t>
      </w:r>
    </w:p>
    <w:p w:rsidR="007D3FC0" w:rsidRDefault="007D3FC0" w:rsidP="007D3FC0">
      <w:pPr>
        <w:pStyle w:val="ListParagraph"/>
        <w:ind w:left="360"/>
      </w:pPr>
      <w:r>
        <w:t>(</w:t>
      </w:r>
      <w:r w:rsidR="00D60500" w:rsidRPr="00D60500">
        <w:t>Samer Mikhail et ux. v. Commissioner; T.C. Summ. Op. 2014-40;</w:t>
      </w:r>
      <w:r w:rsidR="00D60500">
        <w:t xml:space="preserve"> 4/22/2014)</w:t>
      </w:r>
    </w:p>
    <w:p w:rsidR="007D3FC0" w:rsidRPr="007D3FC0" w:rsidRDefault="007D3FC0" w:rsidP="007D3FC0">
      <w:pPr>
        <w:pStyle w:val="ListParagraph"/>
        <w:ind w:left="360"/>
      </w:pPr>
      <w:r w:rsidRPr="007D3FC0">
        <w:t xml:space="preserve">The Tax Court, in a summary opinion, held that a doctor and his wife weren't entitled to business expense deductions for their Amway distribution activity, finding that the activity wasn't conducted in a businesslike manner or with the requisite profit objective; the court declined to hold them liable for an accuracy-related penalty. </w:t>
      </w:r>
    </w:p>
    <w:p w:rsidR="00A80360" w:rsidRDefault="00A80360" w:rsidP="00A80360">
      <w:pPr>
        <w:pStyle w:val="ListParagraph"/>
        <w:ind w:left="360"/>
      </w:pPr>
    </w:p>
    <w:p w:rsidR="00A80360" w:rsidRDefault="00A80360" w:rsidP="00A80360">
      <w:pPr>
        <w:pStyle w:val="ListParagraph"/>
        <w:ind w:left="360"/>
      </w:pPr>
    </w:p>
    <w:p w:rsidR="008143C4" w:rsidRPr="008A1F1C" w:rsidRDefault="008143C4" w:rsidP="008143C4">
      <w:pPr>
        <w:pStyle w:val="ListParagraph"/>
        <w:numPr>
          <w:ilvl w:val="0"/>
          <w:numId w:val="1"/>
        </w:numPr>
        <w:rPr>
          <w:b/>
        </w:rPr>
      </w:pPr>
      <w:bookmarkStart w:id="0" w:name="_GoBack"/>
      <w:bookmarkEnd w:id="0"/>
      <w:r w:rsidRPr="008A1F1C">
        <w:rPr>
          <w:b/>
        </w:rPr>
        <w:t>2015 Inflation-Adjusted Amounts for HSAs</w:t>
      </w:r>
    </w:p>
    <w:p w:rsidR="008143C4" w:rsidRDefault="008143C4" w:rsidP="008143C4">
      <w:pPr>
        <w:pStyle w:val="ListParagraph"/>
        <w:ind w:left="360"/>
      </w:pPr>
      <w:r>
        <w:t>(</w:t>
      </w:r>
      <w:r w:rsidR="00D60500" w:rsidRPr="00D60500">
        <w:t>Rev. Proc. 2014-30; 2014-20 IRB 1</w:t>
      </w:r>
      <w:r w:rsidR="00D60500">
        <w:t>; 4/23/2014)</w:t>
      </w:r>
    </w:p>
    <w:p w:rsidR="008143C4" w:rsidRPr="008143C4" w:rsidRDefault="008143C4" w:rsidP="008143C4">
      <w:pPr>
        <w:pStyle w:val="ListParagraph"/>
        <w:ind w:left="360"/>
      </w:pPr>
      <w:r w:rsidRPr="008143C4">
        <w:t xml:space="preserve">The IRS has announced the 2015 inflation-adjusted amounts for health savings accounts under section 223, noting changes in the maximum annual contribution limits for HSAs and in the out-of-pocket spending limits for high-deductible health plans. </w:t>
      </w:r>
    </w:p>
    <w:p w:rsidR="00A80360" w:rsidRDefault="00A80360" w:rsidP="00A80360">
      <w:pPr>
        <w:pStyle w:val="ListParagraph"/>
        <w:ind w:left="360"/>
      </w:pPr>
    </w:p>
    <w:p w:rsidR="008A1F1C" w:rsidRDefault="008A1F1C" w:rsidP="00A80360">
      <w:pPr>
        <w:pStyle w:val="ListParagraph"/>
        <w:ind w:left="360"/>
      </w:pPr>
    </w:p>
    <w:p w:rsidR="008A1F1C" w:rsidRDefault="008A1F1C" w:rsidP="00A80360">
      <w:pPr>
        <w:pStyle w:val="ListParagraph"/>
        <w:ind w:left="360"/>
      </w:pPr>
    </w:p>
    <w:p w:rsidR="008A1F1C" w:rsidRDefault="008A1F1C" w:rsidP="00A80360">
      <w:pPr>
        <w:pStyle w:val="ListParagraph"/>
        <w:ind w:left="360"/>
      </w:pPr>
    </w:p>
    <w:p w:rsidR="008A4AD1" w:rsidRDefault="008A4AD1" w:rsidP="00A80360">
      <w:pPr>
        <w:pStyle w:val="ListParagraph"/>
        <w:ind w:left="360"/>
      </w:pPr>
    </w:p>
    <w:p w:rsidR="008A4AD1" w:rsidRPr="008A1F1C" w:rsidRDefault="008A4AD1" w:rsidP="008A4AD1">
      <w:pPr>
        <w:pStyle w:val="ListParagraph"/>
        <w:numPr>
          <w:ilvl w:val="0"/>
          <w:numId w:val="1"/>
        </w:numPr>
        <w:rPr>
          <w:b/>
        </w:rPr>
      </w:pPr>
      <w:r w:rsidRPr="008A1F1C">
        <w:rPr>
          <w:b/>
        </w:rPr>
        <w:lastRenderedPageBreak/>
        <w:t>SB/SE Interim Guidance on OIC Payment Options</w:t>
      </w:r>
    </w:p>
    <w:p w:rsidR="008A4AD1" w:rsidRDefault="008A4AD1" w:rsidP="008A4AD1">
      <w:pPr>
        <w:pStyle w:val="ListParagraph"/>
        <w:ind w:left="360"/>
      </w:pPr>
      <w:r>
        <w:t>(</w:t>
      </w:r>
      <w:r w:rsidR="00D66236" w:rsidRPr="00D66236">
        <w:t>SBSE-05-0414-0029</w:t>
      </w:r>
      <w:r w:rsidR="00D66236">
        <w:t>; 4/18/2014)</w:t>
      </w:r>
    </w:p>
    <w:p w:rsidR="008A4AD1" w:rsidRPr="008A4AD1" w:rsidRDefault="008A4AD1" w:rsidP="008A4AD1">
      <w:pPr>
        <w:pStyle w:val="ListParagraph"/>
        <w:ind w:left="360"/>
      </w:pPr>
      <w:r w:rsidRPr="008A4AD1">
        <w:t xml:space="preserve">The IRS Small Business/Self-Employed Division has issued interim guidance for collection employees working offer in compromise cases, supplementing </w:t>
      </w:r>
      <w:r w:rsidRPr="008A4AD1">
        <w:rPr>
          <w:i/>
          <w:iCs/>
        </w:rPr>
        <w:t>Internal Revenue Manual</w:t>
      </w:r>
      <w:r w:rsidRPr="008A4AD1">
        <w:t xml:space="preserve"> procedures on processing and investigating offer in compromise cases. </w:t>
      </w:r>
    </w:p>
    <w:p w:rsidR="00A80360" w:rsidRDefault="00A80360" w:rsidP="00A80360">
      <w:pPr>
        <w:pStyle w:val="ListParagraph"/>
        <w:ind w:left="360"/>
      </w:pPr>
    </w:p>
    <w:p w:rsidR="008A4AD1" w:rsidRPr="008A1F1C" w:rsidRDefault="008A4AD1" w:rsidP="008A4AD1">
      <w:pPr>
        <w:pStyle w:val="ListParagraph"/>
        <w:numPr>
          <w:ilvl w:val="0"/>
          <w:numId w:val="1"/>
        </w:numPr>
        <w:rPr>
          <w:b/>
        </w:rPr>
      </w:pPr>
      <w:r w:rsidRPr="008A1F1C">
        <w:rPr>
          <w:b/>
        </w:rPr>
        <w:t>SB/SE Guidance on Principal Residence Foreclosure Suits</w:t>
      </w:r>
    </w:p>
    <w:p w:rsidR="008A4AD1" w:rsidRDefault="00D66236" w:rsidP="008A4AD1">
      <w:pPr>
        <w:pStyle w:val="ListParagraph"/>
        <w:ind w:left="360"/>
      </w:pPr>
      <w:r>
        <w:t>(</w:t>
      </w:r>
      <w:r w:rsidRPr="00D66236">
        <w:t>SBSE-05-0414-0032</w:t>
      </w:r>
      <w:r>
        <w:t>)</w:t>
      </w:r>
    </w:p>
    <w:p w:rsidR="008A4AD1" w:rsidRPr="008A4AD1" w:rsidRDefault="008A4AD1" w:rsidP="008A4AD1">
      <w:pPr>
        <w:pStyle w:val="ListParagraph"/>
        <w:ind w:left="360"/>
      </w:pPr>
      <w:r w:rsidRPr="008A4AD1">
        <w:t xml:space="preserve">The IRS Small Business/Self-Employed Division has reissued interim guidance on policies and procedures for suits to foreclose tax liens on real property used as a taxpayer's principal residence or owned by a taxpayer and used as a principal residence by the taxpayer's spouse, former spouse, or minor children. </w:t>
      </w:r>
    </w:p>
    <w:p w:rsidR="00A80360" w:rsidRDefault="00A80360" w:rsidP="00A80360">
      <w:pPr>
        <w:pStyle w:val="ListParagraph"/>
        <w:ind w:left="360"/>
      </w:pPr>
    </w:p>
    <w:p w:rsidR="00A80360" w:rsidRDefault="00A80360" w:rsidP="00A80360">
      <w:pPr>
        <w:pStyle w:val="ListParagraph"/>
        <w:ind w:left="360"/>
      </w:pPr>
    </w:p>
    <w:p w:rsidR="00A80360" w:rsidRDefault="00A80360" w:rsidP="008A4AD1"/>
    <w:sectPr w:rsidR="00A803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5F" w:rsidRDefault="00C9305F" w:rsidP="008A4AD1">
      <w:r>
        <w:separator/>
      </w:r>
    </w:p>
  </w:endnote>
  <w:endnote w:type="continuationSeparator" w:id="0">
    <w:p w:rsidR="00C9305F" w:rsidRDefault="00C9305F" w:rsidP="008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46852"/>
      <w:docPartObj>
        <w:docPartGallery w:val="Page Numbers (Bottom of Page)"/>
        <w:docPartUnique/>
      </w:docPartObj>
    </w:sdtPr>
    <w:sdtEndPr>
      <w:rPr>
        <w:noProof/>
      </w:rPr>
    </w:sdtEndPr>
    <w:sdtContent>
      <w:p w:rsidR="008A4AD1" w:rsidRDefault="008A4AD1">
        <w:pPr>
          <w:pStyle w:val="Footer"/>
          <w:jc w:val="right"/>
        </w:pPr>
        <w:r>
          <w:fldChar w:fldCharType="begin"/>
        </w:r>
        <w:r>
          <w:instrText xml:space="preserve"> PAGE   \* MERGEFORMAT </w:instrText>
        </w:r>
        <w:r>
          <w:fldChar w:fldCharType="separate"/>
        </w:r>
        <w:r w:rsidR="008A1F1C">
          <w:rPr>
            <w:noProof/>
          </w:rPr>
          <w:t>2</w:t>
        </w:r>
        <w:r>
          <w:rPr>
            <w:noProof/>
          </w:rPr>
          <w:fldChar w:fldCharType="end"/>
        </w:r>
      </w:p>
    </w:sdtContent>
  </w:sdt>
  <w:p w:rsidR="008A4AD1" w:rsidRDefault="008A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5F" w:rsidRDefault="00C9305F" w:rsidP="008A4AD1">
      <w:r>
        <w:separator/>
      </w:r>
    </w:p>
  </w:footnote>
  <w:footnote w:type="continuationSeparator" w:id="0">
    <w:p w:rsidR="00C9305F" w:rsidRDefault="00C9305F" w:rsidP="008A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69C"/>
    <w:multiLevelType w:val="multilevel"/>
    <w:tmpl w:val="7BF0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7526B"/>
    <w:multiLevelType w:val="multilevel"/>
    <w:tmpl w:val="3E4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E1CDC"/>
    <w:multiLevelType w:val="multilevel"/>
    <w:tmpl w:val="91DC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10E09"/>
    <w:multiLevelType w:val="multilevel"/>
    <w:tmpl w:val="4118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D084E"/>
    <w:multiLevelType w:val="hybridMultilevel"/>
    <w:tmpl w:val="9FE22AD6"/>
    <w:lvl w:ilvl="0" w:tplc="2B76DD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C41A3"/>
    <w:multiLevelType w:val="multilevel"/>
    <w:tmpl w:val="B394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8364C"/>
    <w:multiLevelType w:val="multilevel"/>
    <w:tmpl w:val="773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24345"/>
    <w:multiLevelType w:val="multilevel"/>
    <w:tmpl w:val="BED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123F2"/>
    <w:multiLevelType w:val="multilevel"/>
    <w:tmpl w:val="8A22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0"/>
    <w:rsid w:val="00020B32"/>
    <w:rsid w:val="00087FB8"/>
    <w:rsid w:val="00334DF5"/>
    <w:rsid w:val="003F3870"/>
    <w:rsid w:val="00672E21"/>
    <w:rsid w:val="007B0A88"/>
    <w:rsid w:val="007D3FC0"/>
    <w:rsid w:val="008143C4"/>
    <w:rsid w:val="008A1F1C"/>
    <w:rsid w:val="008A4AD1"/>
    <w:rsid w:val="0096749D"/>
    <w:rsid w:val="00A80360"/>
    <w:rsid w:val="00BE4144"/>
    <w:rsid w:val="00C9305F"/>
    <w:rsid w:val="00D60500"/>
    <w:rsid w:val="00D66236"/>
    <w:rsid w:val="00DE79BF"/>
    <w:rsid w:val="00E1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A94D-3D9D-4C2D-BCFC-5573738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60"/>
    <w:pPr>
      <w:ind w:left="720"/>
      <w:contextualSpacing/>
    </w:pPr>
  </w:style>
  <w:style w:type="character" w:styleId="Hyperlink">
    <w:name w:val="Hyperlink"/>
    <w:basedOn w:val="DefaultParagraphFont"/>
    <w:uiPriority w:val="99"/>
    <w:unhideWhenUsed/>
    <w:rsid w:val="00A80360"/>
    <w:rPr>
      <w:color w:val="0563C1" w:themeColor="hyperlink"/>
      <w:u w:val="single"/>
    </w:rPr>
  </w:style>
  <w:style w:type="paragraph" w:styleId="Header">
    <w:name w:val="header"/>
    <w:basedOn w:val="Normal"/>
    <w:link w:val="HeaderChar"/>
    <w:uiPriority w:val="99"/>
    <w:unhideWhenUsed/>
    <w:rsid w:val="008A4AD1"/>
    <w:pPr>
      <w:tabs>
        <w:tab w:val="center" w:pos="4680"/>
        <w:tab w:val="right" w:pos="9360"/>
      </w:tabs>
    </w:pPr>
  </w:style>
  <w:style w:type="character" w:customStyle="1" w:styleId="HeaderChar">
    <w:name w:val="Header Char"/>
    <w:basedOn w:val="DefaultParagraphFont"/>
    <w:link w:val="Header"/>
    <w:uiPriority w:val="99"/>
    <w:rsid w:val="008A4AD1"/>
  </w:style>
  <w:style w:type="paragraph" w:styleId="Footer">
    <w:name w:val="footer"/>
    <w:basedOn w:val="Normal"/>
    <w:link w:val="FooterChar"/>
    <w:uiPriority w:val="99"/>
    <w:unhideWhenUsed/>
    <w:rsid w:val="008A4AD1"/>
    <w:pPr>
      <w:tabs>
        <w:tab w:val="center" w:pos="4680"/>
        <w:tab w:val="right" w:pos="9360"/>
      </w:tabs>
    </w:pPr>
  </w:style>
  <w:style w:type="character" w:customStyle="1" w:styleId="FooterChar">
    <w:name w:val="Footer Char"/>
    <w:basedOn w:val="DefaultParagraphFont"/>
    <w:link w:val="Footer"/>
    <w:uiPriority w:val="99"/>
    <w:rsid w:val="008A4AD1"/>
  </w:style>
  <w:style w:type="character" w:styleId="FollowedHyperlink">
    <w:name w:val="FollowedHyperlink"/>
    <w:basedOn w:val="DefaultParagraphFont"/>
    <w:uiPriority w:val="99"/>
    <w:semiHidden/>
    <w:unhideWhenUsed/>
    <w:rsid w:val="008A4AD1"/>
    <w:rPr>
      <w:color w:val="954F72" w:themeColor="followedHyperlink"/>
      <w:u w:val="single"/>
    </w:rPr>
  </w:style>
  <w:style w:type="paragraph" w:styleId="NormalWeb">
    <w:name w:val="Normal (Web)"/>
    <w:basedOn w:val="Normal"/>
    <w:uiPriority w:val="99"/>
    <w:semiHidden/>
    <w:unhideWhenUsed/>
    <w:rsid w:val="00D60500"/>
    <w:rPr>
      <w:rFonts w:ascii="Times New Roman" w:hAnsi="Times New Roman" w:cs="Times New Roman"/>
    </w:rPr>
  </w:style>
  <w:style w:type="paragraph" w:styleId="BalloonText">
    <w:name w:val="Balloon Text"/>
    <w:basedOn w:val="Normal"/>
    <w:link w:val="BalloonTextChar"/>
    <w:uiPriority w:val="99"/>
    <w:semiHidden/>
    <w:unhideWhenUsed/>
    <w:rsid w:val="0033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245">
      <w:bodyDiv w:val="1"/>
      <w:marLeft w:val="0"/>
      <w:marRight w:val="0"/>
      <w:marTop w:val="0"/>
      <w:marBottom w:val="0"/>
      <w:divBdr>
        <w:top w:val="none" w:sz="0" w:space="0" w:color="auto"/>
        <w:left w:val="none" w:sz="0" w:space="0" w:color="auto"/>
        <w:bottom w:val="none" w:sz="0" w:space="0" w:color="auto"/>
        <w:right w:val="none" w:sz="0" w:space="0" w:color="auto"/>
      </w:divBdr>
      <w:divsChild>
        <w:div w:id="1015572868">
          <w:marLeft w:val="0"/>
          <w:marRight w:val="0"/>
          <w:marTop w:val="0"/>
          <w:marBottom w:val="0"/>
          <w:divBdr>
            <w:top w:val="none" w:sz="0" w:space="0" w:color="auto"/>
            <w:left w:val="none" w:sz="0" w:space="0" w:color="auto"/>
            <w:bottom w:val="none" w:sz="0" w:space="0" w:color="auto"/>
            <w:right w:val="none" w:sz="0" w:space="0" w:color="auto"/>
          </w:divBdr>
          <w:divsChild>
            <w:div w:id="1053193649">
              <w:marLeft w:val="0"/>
              <w:marRight w:val="0"/>
              <w:marTop w:val="0"/>
              <w:marBottom w:val="0"/>
              <w:divBdr>
                <w:top w:val="none" w:sz="0" w:space="0" w:color="auto"/>
                <w:left w:val="none" w:sz="0" w:space="0" w:color="auto"/>
                <w:bottom w:val="none" w:sz="0" w:space="0" w:color="auto"/>
                <w:right w:val="none" w:sz="0" w:space="0" w:color="auto"/>
              </w:divBdr>
              <w:divsChild>
                <w:div w:id="1656302473">
                  <w:marLeft w:val="0"/>
                  <w:marRight w:val="0"/>
                  <w:marTop w:val="0"/>
                  <w:marBottom w:val="0"/>
                  <w:divBdr>
                    <w:top w:val="none" w:sz="0" w:space="0" w:color="auto"/>
                    <w:left w:val="none" w:sz="0" w:space="0" w:color="auto"/>
                    <w:bottom w:val="none" w:sz="0" w:space="0" w:color="auto"/>
                    <w:right w:val="none" w:sz="0" w:space="0" w:color="auto"/>
                  </w:divBdr>
                  <w:divsChild>
                    <w:div w:id="1357385782">
                      <w:marLeft w:val="0"/>
                      <w:marRight w:val="0"/>
                      <w:marTop w:val="0"/>
                      <w:marBottom w:val="450"/>
                      <w:divBdr>
                        <w:top w:val="single" w:sz="6" w:space="0" w:color="005DBA"/>
                        <w:left w:val="none" w:sz="0" w:space="0" w:color="auto"/>
                        <w:bottom w:val="single" w:sz="6" w:space="0" w:color="005DBA"/>
                        <w:right w:val="none" w:sz="0" w:space="0" w:color="auto"/>
                      </w:divBdr>
                      <w:divsChild>
                        <w:div w:id="635532151">
                          <w:marLeft w:val="0"/>
                          <w:marRight w:val="0"/>
                          <w:marTop w:val="0"/>
                          <w:marBottom w:val="0"/>
                          <w:divBdr>
                            <w:top w:val="single" w:sz="24" w:space="15" w:color="FFFFFF"/>
                            <w:left w:val="none" w:sz="0" w:space="0" w:color="auto"/>
                            <w:bottom w:val="single" w:sz="24" w:space="15" w:color="FFFFFF"/>
                            <w:right w:val="none" w:sz="0" w:space="0" w:color="auto"/>
                          </w:divBdr>
                          <w:divsChild>
                            <w:div w:id="693043578">
                              <w:marLeft w:val="0"/>
                              <w:marRight w:val="0"/>
                              <w:marTop w:val="0"/>
                              <w:marBottom w:val="75"/>
                              <w:divBdr>
                                <w:top w:val="none" w:sz="0" w:space="0" w:color="auto"/>
                                <w:left w:val="none" w:sz="0" w:space="0" w:color="auto"/>
                                <w:bottom w:val="none" w:sz="0" w:space="0" w:color="auto"/>
                                <w:right w:val="none" w:sz="0" w:space="0" w:color="auto"/>
                              </w:divBdr>
                              <w:divsChild>
                                <w:div w:id="984698219">
                                  <w:marLeft w:val="0"/>
                                  <w:marRight w:val="0"/>
                                  <w:marTop w:val="0"/>
                                  <w:marBottom w:val="0"/>
                                  <w:divBdr>
                                    <w:top w:val="none" w:sz="0" w:space="0" w:color="auto"/>
                                    <w:left w:val="none" w:sz="0" w:space="0" w:color="auto"/>
                                    <w:bottom w:val="none" w:sz="0" w:space="0" w:color="auto"/>
                                    <w:right w:val="none" w:sz="0" w:space="0" w:color="auto"/>
                                  </w:divBdr>
                                  <w:divsChild>
                                    <w:div w:id="172114807">
                                      <w:marLeft w:val="0"/>
                                      <w:marRight w:val="0"/>
                                      <w:marTop w:val="0"/>
                                      <w:marBottom w:val="0"/>
                                      <w:divBdr>
                                        <w:top w:val="none" w:sz="0" w:space="0" w:color="auto"/>
                                        <w:left w:val="none" w:sz="0" w:space="0" w:color="auto"/>
                                        <w:bottom w:val="none" w:sz="0" w:space="0" w:color="auto"/>
                                        <w:right w:val="none" w:sz="0" w:space="0" w:color="auto"/>
                                      </w:divBdr>
                                      <w:divsChild>
                                        <w:div w:id="1983075633">
                                          <w:marLeft w:val="0"/>
                                          <w:marRight w:val="0"/>
                                          <w:marTop w:val="0"/>
                                          <w:marBottom w:val="75"/>
                                          <w:divBdr>
                                            <w:top w:val="none" w:sz="0" w:space="0" w:color="auto"/>
                                            <w:left w:val="none" w:sz="0" w:space="0" w:color="auto"/>
                                            <w:bottom w:val="none" w:sz="0" w:space="0" w:color="auto"/>
                                            <w:right w:val="none" w:sz="0" w:space="0" w:color="auto"/>
                                          </w:divBdr>
                                        </w:div>
                                        <w:div w:id="17538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454">
      <w:bodyDiv w:val="1"/>
      <w:marLeft w:val="0"/>
      <w:marRight w:val="0"/>
      <w:marTop w:val="0"/>
      <w:marBottom w:val="0"/>
      <w:divBdr>
        <w:top w:val="none" w:sz="0" w:space="0" w:color="auto"/>
        <w:left w:val="none" w:sz="0" w:space="0" w:color="auto"/>
        <w:bottom w:val="none" w:sz="0" w:space="0" w:color="auto"/>
        <w:right w:val="none" w:sz="0" w:space="0" w:color="auto"/>
      </w:divBdr>
      <w:divsChild>
        <w:div w:id="347802905">
          <w:marLeft w:val="0"/>
          <w:marRight w:val="0"/>
          <w:marTop w:val="0"/>
          <w:marBottom w:val="0"/>
          <w:divBdr>
            <w:top w:val="none" w:sz="0" w:space="0" w:color="auto"/>
            <w:left w:val="none" w:sz="0" w:space="0" w:color="auto"/>
            <w:bottom w:val="none" w:sz="0" w:space="0" w:color="auto"/>
            <w:right w:val="none" w:sz="0" w:space="0" w:color="auto"/>
          </w:divBdr>
          <w:divsChild>
            <w:div w:id="1043335589">
              <w:marLeft w:val="0"/>
              <w:marRight w:val="0"/>
              <w:marTop w:val="0"/>
              <w:marBottom w:val="0"/>
              <w:divBdr>
                <w:top w:val="none" w:sz="0" w:space="0" w:color="auto"/>
                <w:left w:val="none" w:sz="0" w:space="0" w:color="auto"/>
                <w:bottom w:val="none" w:sz="0" w:space="0" w:color="auto"/>
                <w:right w:val="none" w:sz="0" w:space="0" w:color="auto"/>
              </w:divBdr>
              <w:divsChild>
                <w:div w:id="1262836914">
                  <w:marLeft w:val="0"/>
                  <w:marRight w:val="0"/>
                  <w:marTop w:val="0"/>
                  <w:marBottom w:val="0"/>
                  <w:divBdr>
                    <w:top w:val="none" w:sz="0" w:space="0" w:color="auto"/>
                    <w:left w:val="none" w:sz="0" w:space="0" w:color="auto"/>
                    <w:bottom w:val="none" w:sz="0" w:space="0" w:color="auto"/>
                    <w:right w:val="none" w:sz="0" w:space="0" w:color="auto"/>
                  </w:divBdr>
                  <w:divsChild>
                    <w:div w:id="848328574">
                      <w:marLeft w:val="0"/>
                      <w:marRight w:val="0"/>
                      <w:marTop w:val="0"/>
                      <w:marBottom w:val="300"/>
                      <w:divBdr>
                        <w:top w:val="none" w:sz="0" w:space="0" w:color="auto"/>
                        <w:left w:val="none" w:sz="0" w:space="0" w:color="auto"/>
                        <w:bottom w:val="none" w:sz="0" w:space="0" w:color="auto"/>
                        <w:right w:val="none" w:sz="0" w:space="0" w:color="auto"/>
                      </w:divBdr>
                      <w:divsChild>
                        <w:div w:id="438725400">
                          <w:marLeft w:val="0"/>
                          <w:marRight w:val="0"/>
                          <w:marTop w:val="0"/>
                          <w:marBottom w:val="0"/>
                          <w:divBdr>
                            <w:top w:val="none" w:sz="0" w:space="0" w:color="auto"/>
                            <w:left w:val="none" w:sz="0" w:space="0" w:color="auto"/>
                            <w:bottom w:val="none" w:sz="0" w:space="0" w:color="auto"/>
                            <w:right w:val="none" w:sz="0" w:space="0" w:color="auto"/>
                          </w:divBdr>
                          <w:divsChild>
                            <w:div w:id="1440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701923">
      <w:bodyDiv w:val="1"/>
      <w:marLeft w:val="0"/>
      <w:marRight w:val="0"/>
      <w:marTop w:val="0"/>
      <w:marBottom w:val="0"/>
      <w:divBdr>
        <w:top w:val="none" w:sz="0" w:space="0" w:color="auto"/>
        <w:left w:val="none" w:sz="0" w:space="0" w:color="auto"/>
        <w:bottom w:val="none" w:sz="0" w:space="0" w:color="auto"/>
        <w:right w:val="none" w:sz="0" w:space="0" w:color="auto"/>
      </w:divBdr>
      <w:divsChild>
        <w:div w:id="224881482">
          <w:marLeft w:val="0"/>
          <w:marRight w:val="0"/>
          <w:marTop w:val="0"/>
          <w:marBottom w:val="0"/>
          <w:divBdr>
            <w:top w:val="none" w:sz="0" w:space="0" w:color="auto"/>
            <w:left w:val="none" w:sz="0" w:space="0" w:color="auto"/>
            <w:bottom w:val="none" w:sz="0" w:space="0" w:color="auto"/>
            <w:right w:val="none" w:sz="0" w:space="0" w:color="auto"/>
          </w:divBdr>
          <w:divsChild>
            <w:div w:id="6099376">
              <w:marLeft w:val="0"/>
              <w:marRight w:val="0"/>
              <w:marTop w:val="0"/>
              <w:marBottom w:val="0"/>
              <w:divBdr>
                <w:top w:val="none" w:sz="0" w:space="0" w:color="auto"/>
                <w:left w:val="none" w:sz="0" w:space="0" w:color="auto"/>
                <w:bottom w:val="none" w:sz="0" w:space="0" w:color="auto"/>
                <w:right w:val="none" w:sz="0" w:space="0" w:color="auto"/>
              </w:divBdr>
              <w:divsChild>
                <w:div w:id="790900626">
                  <w:marLeft w:val="0"/>
                  <w:marRight w:val="0"/>
                  <w:marTop w:val="0"/>
                  <w:marBottom w:val="0"/>
                  <w:divBdr>
                    <w:top w:val="none" w:sz="0" w:space="0" w:color="auto"/>
                    <w:left w:val="none" w:sz="0" w:space="0" w:color="auto"/>
                    <w:bottom w:val="none" w:sz="0" w:space="0" w:color="auto"/>
                    <w:right w:val="none" w:sz="0" w:space="0" w:color="auto"/>
                  </w:divBdr>
                  <w:divsChild>
                    <w:div w:id="36202468">
                      <w:marLeft w:val="0"/>
                      <w:marRight w:val="0"/>
                      <w:marTop w:val="0"/>
                      <w:marBottom w:val="450"/>
                      <w:divBdr>
                        <w:top w:val="single" w:sz="6" w:space="0" w:color="005DBA"/>
                        <w:left w:val="none" w:sz="0" w:space="0" w:color="auto"/>
                        <w:bottom w:val="single" w:sz="6" w:space="0" w:color="005DBA"/>
                        <w:right w:val="none" w:sz="0" w:space="0" w:color="auto"/>
                      </w:divBdr>
                      <w:divsChild>
                        <w:div w:id="252671178">
                          <w:marLeft w:val="0"/>
                          <w:marRight w:val="0"/>
                          <w:marTop w:val="0"/>
                          <w:marBottom w:val="0"/>
                          <w:divBdr>
                            <w:top w:val="single" w:sz="24" w:space="15" w:color="FFFFFF"/>
                            <w:left w:val="none" w:sz="0" w:space="0" w:color="auto"/>
                            <w:bottom w:val="single" w:sz="24" w:space="15" w:color="FFFFFF"/>
                            <w:right w:val="none" w:sz="0" w:space="0" w:color="auto"/>
                          </w:divBdr>
                          <w:divsChild>
                            <w:div w:id="122502906">
                              <w:marLeft w:val="0"/>
                              <w:marRight w:val="0"/>
                              <w:marTop w:val="0"/>
                              <w:marBottom w:val="75"/>
                              <w:divBdr>
                                <w:top w:val="none" w:sz="0" w:space="0" w:color="auto"/>
                                <w:left w:val="none" w:sz="0" w:space="0" w:color="auto"/>
                                <w:bottom w:val="none" w:sz="0" w:space="0" w:color="auto"/>
                                <w:right w:val="none" w:sz="0" w:space="0" w:color="auto"/>
                              </w:divBdr>
                              <w:divsChild>
                                <w:div w:id="1239897391">
                                  <w:marLeft w:val="0"/>
                                  <w:marRight w:val="0"/>
                                  <w:marTop w:val="0"/>
                                  <w:marBottom w:val="0"/>
                                  <w:divBdr>
                                    <w:top w:val="none" w:sz="0" w:space="0" w:color="auto"/>
                                    <w:left w:val="none" w:sz="0" w:space="0" w:color="auto"/>
                                    <w:bottom w:val="none" w:sz="0" w:space="0" w:color="auto"/>
                                    <w:right w:val="none" w:sz="0" w:space="0" w:color="auto"/>
                                  </w:divBdr>
                                  <w:divsChild>
                                    <w:div w:id="433594892">
                                      <w:marLeft w:val="0"/>
                                      <w:marRight w:val="0"/>
                                      <w:marTop w:val="0"/>
                                      <w:marBottom w:val="0"/>
                                      <w:divBdr>
                                        <w:top w:val="none" w:sz="0" w:space="0" w:color="auto"/>
                                        <w:left w:val="none" w:sz="0" w:space="0" w:color="auto"/>
                                        <w:bottom w:val="none" w:sz="0" w:space="0" w:color="auto"/>
                                        <w:right w:val="none" w:sz="0" w:space="0" w:color="auto"/>
                                      </w:divBdr>
                                      <w:divsChild>
                                        <w:div w:id="1172528719">
                                          <w:marLeft w:val="0"/>
                                          <w:marRight w:val="0"/>
                                          <w:marTop w:val="0"/>
                                          <w:marBottom w:val="75"/>
                                          <w:divBdr>
                                            <w:top w:val="none" w:sz="0" w:space="0" w:color="auto"/>
                                            <w:left w:val="none" w:sz="0" w:space="0" w:color="auto"/>
                                            <w:bottom w:val="none" w:sz="0" w:space="0" w:color="auto"/>
                                            <w:right w:val="none" w:sz="0" w:space="0" w:color="auto"/>
                                          </w:divBdr>
                                        </w:div>
                                        <w:div w:id="6086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86326">
      <w:bodyDiv w:val="1"/>
      <w:marLeft w:val="0"/>
      <w:marRight w:val="0"/>
      <w:marTop w:val="0"/>
      <w:marBottom w:val="0"/>
      <w:divBdr>
        <w:top w:val="none" w:sz="0" w:space="0" w:color="auto"/>
        <w:left w:val="none" w:sz="0" w:space="0" w:color="auto"/>
        <w:bottom w:val="none" w:sz="0" w:space="0" w:color="auto"/>
        <w:right w:val="none" w:sz="0" w:space="0" w:color="auto"/>
      </w:divBdr>
      <w:divsChild>
        <w:div w:id="2008945743">
          <w:marLeft w:val="0"/>
          <w:marRight w:val="0"/>
          <w:marTop w:val="0"/>
          <w:marBottom w:val="0"/>
          <w:divBdr>
            <w:top w:val="none" w:sz="0" w:space="0" w:color="auto"/>
            <w:left w:val="none" w:sz="0" w:space="0" w:color="auto"/>
            <w:bottom w:val="none" w:sz="0" w:space="0" w:color="auto"/>
            <w:right w:val="none" w:sz="0" w:space="0" w:color="auto"/>
          </w:divBdr>
          <w:divsChild>
            <w:div w:id="1522281088">
              <w:marLeft w:val="0"/>
              <w:marRight w:val="0"/>
              <w:marTop w:val="0"/>
              <w:marBottom w:val="0"/>
              <w:divBdr>
                <w:top w:val="none" w:sz="0" w:space="0" w:color="auto"/>
                <w:left w:val="none" w:sz="0" w:space="0" w:color="auto"/>
                <w:bottom w:val="none" w:sz="0" w:space="0" w:color="auto"/>
                <w:right w:val="none" w:sz="0" w:space="0" w:color="auto"/>
              </w:divBdr>
              <w:divsChild>
                <w:div w:id="750272489">
                  <w:marLeft w:val="0"/>
                  <w:marRight w:val="0"/>
                  <w:marTop w:val="0"/>
                  <w:marBottom w:val="0"/>
                  <w:divBdr>
                    <w:top w:val="none" w:sz="0" w:space="0" w:color="auto"/>
                    <w:left w:val="none" w:sz="0" w:space="0" w:color="auto"/>
                    <w:bottom w:val="none" w:sz="0" w:space="0" w:color="auto"/>
                    <w:right w:val="none" w:sz="0" w:space="0" w:color="auto"/>
                  </w:divBdr>
                  <w:divsChild>
                    <w:div w:id="892546673">
                      <w:marLeft w:val="0"/>
                      <w:marRight w:val="0"/>
                      <w:marTop w:val="0"/>
                      <w:marBottom w:val="450"/>
                      <w:divBdr>
                        <w:top w:val="single" w:sz="6" w:space="0" w:color="005DBA"/>
                        <w:left w:val="none" w:sz="0" w:space="0" w:color="auto"/>
                        <w:bottom w:val="single" w:sz="6" w:space="0" w:color="005DBA"/>
                        <w:right w:val="none" w:sz="0" w:space="0" w:color="auto"/>
                      </w:divBdr>
                      <w:divsChild>
                        <w:div w:id="660042921">
                          <w:marLeft w:val="0"/>
                          <w:marRight w:val="0"/>
                          <w:marTop w:val="0"/>
                          <w:marBottom w:val="0"/>
                          <w:divBdr>
                            <w:top w:val="single" w:sz="24" w:space="15" w:color="FFFFFF"/>
                            <w:left w:val="none" w:sz="0" w:space="0" w:color="auto"/>
                            <w:bottom w:val="single" w:sz="24" w:space="15" w:color="FFFFFF"/>
                            <w:right w:val="none" w:sz="0" w:space="0" w:color="auto"/>
                          </w:divBdr>
                          <w:divsChild>
                            <w:div w:id="365133016">
                              <w:marLeft w:val="0"/>
                              <w:marRight w:val="0"/>
                              <w:marTop w:val="0"/>
                              <w:marBottom w:val="75"/>
                              <w:divBdr>
                                <w:top w:val="none" w:sz="0" w:space="0" w:color="auto"/>
                                <w:left w:val="none" w:sz="0" w:space="0" w:color="auto"/>
                                <w:bottom w:val="none" w:sz="0" w:space="0" w:color="auto"/>
                                <w:right w:val="none" w:sz="0" w:space="0" w:color="auto"/>
                              </w:divBdr>
                              <w:divsChild>
                                <w:div w:id="1281571381">
                                  <w:marLeft w:val="0"/>
                                  <w:marRight w:val="0"/>
                                  <w:marTop w:val="0"/>
                                  <w:marBottom w:val="0"/>
                                  <w:divBdr>
                                    <w:top w:val="none" w:sz="0" w:space="0" w:color="auto"/>
                                    <w:left w:val="none" w:sz="0" w:space="0" w:color="auto"/>
                                    <w:bottom w:val="none" w:sz="0" w:space="0" w:color="auto"/>
                                    <w:right w:val="none" w:sz="0" w:space="0" w:color="auto"/>
                                  </w:divBdr>
                                  <w:divsChild>
                                    <w:div w:id="660889338">
                                      <w:marLeft w:val="0"/>
                                      <w:marRight w:val="0"/>
                                      <w:marTop w:val="0"/>
                                      <w:marBottom w:val="0"/>
                                      <w:divBdr>
                                        <w:top w:val="none" w:sz="0" w:space="0" w:color="auto"/>
                                        <w:left w:val="none" w:sz="0" w:space="0" w:color="auto"/>
                                        <w:bottom w:val="none" w:sz="0" w:space="0" w:color="auto"/>
                                        <w:right w:val="none" w:sz="0" w:space="0" w:color="auto"/>
                                      </w:divBdr>
                                      <w:divsChild>
                                        <w:div w:id="593826840">
                                          <w:marLeft w:val="0"/>
                                          <w:marRight w:val="0"/>
                                          <w:marTop w:val="0"/>
                                          <w:marBottom w:val="75"/>
                                          <w:divBdr>
                                            <w:top w:val="none" w:sz="0" w:space="0" w:color="auto"/>
                                            <w:left w:val="none" w:sz="0" w:space="0" w:color="auto"/>
                                            <w:bottom w:val="none" w:sz="0" w:space="0" w:color="auto"/>
                                            <w:right w:val="none" w:sz="0" w:space="0" w:color="auto"/>
                                          </w:divBdr>
                                        </w:div>
                                        <w:div w:id="1704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66168">
      <w:bodyDiv w:val="1"/>
      <w:marLeft w:val="0"/>
      <w:marRight w:val="0"/>
      <w:marTop w:val="0"/>
      <w:marBottom w:val="0"/>
      <w:divBdr>
        <w:top w:val="none" w:sz="0" w:space="0" w:color="auto"/>
        <w:left w:val="none" w:sz="0" w:space="0" w:color="auto"/>
        <w:bottom w:val="none" w:sz="0" w:space="0" w:color="auto"/>
        <w:right w:val="none" w:sz="0" w:space="0" w:color="auto"/>
      </w:divBdr>
      <w:divsChild>
        <w:div w:id="1243487215">
          <w:marLeft w:val="0"/>
          <w:marRight w:val="0"/>
          <w:marTop w:val="0"/>
          <w:marBottom w:val="0"/>
          <w:divBdr>
            <w:top w:val="none" w:sz="0" w:space="0" w:color="auto"/>
            <w:left w:val="none" w:sz="0" w:space="0" w:color="auto"/>
            <w:bottom w:val="none" w:sz="0" w:space="0" w:color="auto"/>
            <w:right w:val="none" w:sz="0" w:space="0" w:color="auto"/>
          </w:divBdr>
          <w:divsChild>
            <w:div w:id="1675958135">
              <w:marLeft w:val="0"/>
              <w:marRight w:val="0"/>
              <w:marTop w:val="0"/>
              <w:marBottom w:val="0"/>
              <w:divBdr>
                <w:top w:val="none" w:sz="0" w:space="0" w:color="auto"/>
                <w:left w:val="none" w:sz="0" w:space="0" w:color="auto"/>
                <w:bottom w:val="none" w:sz="0" w:space="0" w:color="auto"/>
                <w:right w:val="none" w:sz="0" w:space="0" w:color="auto"/>
              </w:divBdr>
              <w:divsChild>
                <w:div w:id="1878621666">
                  <w:marLeft w:val="0"/>
                  <w:marRight w:val="0"/>
                  <w:marTop w:val="0"/>
                  <w:marBottom w:val="0"/>
                  <w:divBdr>
                    <w:top w:val="none" w:sz="0" w:space="0" w:color="auto"/>
                    <w:left w:val="none" w:sz="0" w:space="0" w:color="auto"/>
                    <w:bottom w:val="none" w:sz="0" w:space="0" w:color="auto"/>
                    <w:right w:val="none" w:sz="0" w:space="0" w:color="auto"/>
                  </w:divBdr>
                  <w:divsChild>
                    <w:div w:id="953097571">
                      <w:marLeft w:val="0"/>
                      <w:marRight w:val="0"/>
                      <w:marTop w:val="0"/>
                      <w:marBottom w:val="450"/>
                      <w:divBdr>
                        <w:top w:val="single" w:sz="6" w:space="0" w:color="005DBA"/>
                        <w:left w:val="none" w:sz="0" w:space="0" w:color="auto"/>
                        <w:bottom w:val="single" w:sz="6" w:space="0" w:color="005DBA"/>
                        <w:right w:val="none" w:sz="0" w:space="0" w:color="auto"/>
                      </w:divBdr>
                      <w:divsChild>
                        <w:div w:id="1989167601">
                          <w:marLeft w:val="0"/>
                          <w:marRight w:val="0"/>
                          <w:marTop w:val="0"/>
                          <w:marBottom w:val="0"/>
                          <w:divBdr>
                            <w:top w:val="single" w:sz="24" w:space="15" w:color="FFFFFF"/>
                            <w:left w:val="none" w:sz="0" w:space="0" w:color="auto"/>
                            <w:bottom w:val="single" w:sz="24" w:space="15" w:color="FFFFFF"/>
                            <w:right w:val="none" w:sz="0" w:space="0" w:color="auto"/>
                          </w:divBdr>
                          <w:divsChild>
                            <w:div w:id="1053433381">
                              <w:marLeft w:val="0"/>
                              <w:marRight w:val="0"/>
                              <w:marTop w:val="0"/>
                              <w:marBottom w:val="75"/>
                              <w:divBdr>
                                <w:top w:val="none" w:sz="0" w:space="0" w:color="auto"/>
                                <w:left w:val="none" w:sz="0" w:space="0" w:color="auto"/>
                                <w:bottom w:val="none" w:sz="0" w:space="0" w:color="auto"/>
                                <w:right w:val="none" w:sz="0" w:space="0" w:color="auto"/>
                              </w:divBdr>
                              <w:divsChild>
                                <w:div w:id="2052462205">
                                  <w:marLeft w:val="0"/>
                                  <w:marRight w:val="0"/>
                                  <w:marTop w:val="0"/>
                                  <w:marBottom w:val="0"/>
                                  <w:divBdr>
                                    <w:top w:val="none" w:sz="0" w:space="0" w:color="auto"/>
                                    <w:left w:val="none" w:sz="0" w:space="0" w:color="auto"/>
                                    <w:bottom w:val="none" w:sz="0" w:space="0" w:color="auto"/>
                                    <w:right w:val="none" w:sz="0" w:space="0" w:color="auto"/>
                                  </w:divBdr>
                                  <w:divsChild>
                                    <w:div w:id="843936048">
                                      <w:marLeft w:val="0"/>
                                      <w:marRight w:val="0"/>
                                      <w:marTop w:val="0"/>
                                      <w:marBottom w:val="0"/>
                                      <w:divBdr>
                                        <w:top w:val="none" w:sz="0" w:space="0" w:color="auto"/>
                                        <w:left w:val="none" w:sz="0" w:space="0" w:color="auto"/>
                                        <w:bottom w:val="none" w:sz="0" w:space="0" w:color="auto"/>
                                        <w:right w:val="none" w:sz="0" w:space="0" w:color="auto"/>
                                      </w:divBdr>
                                      <w:divsChild>
                                        <w:div w:id="922371469">
                                          <w:marLeft w:val="0"/>
                                          <w:marRight w:val="0"/>
                                          <w:marTop w:val="0"/>
                                          <w:marBottom w:val="75"/>
                                          <w:divBdr>
                                            <w:top w:val="none" w:sz="0" w:space="0" w:color="auto"/>
                                            <w:left w:val="none" w:sz="0" w:space="0" w:color="auto"/>
                                            <w:bottom w:val="none" w:sz="0" w:space="0" w:color="auto"/>
                                            <w:right w:val="none" w:sz="0" w:space="0" w:color="auto"/>
                                          </w:divBdr>
                                        </w:div>
                                        <w:div w:id="1255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7099">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2">
          <w:marLeft w:val="0"/>
          <w:marRight w:val="0"/>
          <w:marTop w:val="0"/>
          <w:marBottom w:val="0"/>
          <w:divBdr>
            <w:top w:val="none" w:sz="0" w:space="0" w:color="auto"/>
            <w:left w:val="none" w:sz="0" w:space="0" w:color="auto"/>
            <w:bottom w:val="none" w:sz="0" w:space="0" w:color="auto"/>
            <w:right w:val="none" w:sz="0" w:space="0" w:color="auto"/>
          </w:divBdr>
          <w:divsChild>
            <w:div w:id="1979535121">
              <w:marLeft w:val="0"/>
              <w:marRight w:val="0"/>
              <w:marTop w:val="0"/>
              <w:marBottom w:val="0"/>
              <w:divBdr>
                <w:top w:val="none" w:sz="0" w:space="0" w:color="auto"/>
                <w:left w:val="none" w:sz="0" w:space="0" w:color="auto"/>
                <w:bottom w:val="none" w:sz="0" w:space="0" w:color="auto"/>
                <w:right w:val="none" w:sz="0" w:space="0" w:color="auto"/>
              </w:divBdr>
              <w:divsChild>
                <w:div w:id="794252280">
                  <w:marLeft w:val="0"/>
                  <w:marRight w:val="0"/>
                  <w:marTop w:val="0"/>
                  <w:marBottom w:val="0"/>
                  <w:divBdr>
                    <w:top w:val="none" w:sz="0" w:space="0" w:color="auto"/>
                    <w:left w:val="none" w:sz="0" w:space="0" w:color="auto"/>
                    <w:bottom w:val="none" w:sz="0" w:space="0" w:color="auto"/>
                    <w:right w:val="none" w:sz="0" w:space="0" w:color="auto"/>
                  </w:divBdr>
                  <w:divsChild>
                    <w:div w:id="63114452">
                      <w:marLeft w:val="0"/>
                      <w:marRight w:val="0"/>
                      <w:marTop w:val="0"/>
                      <w:marBottom w:val="450"/>
                      <w:divBdr>
                        <w:top w:val="single" w:sz="6" w:space="0" w:color="005DBA"/>
                        <w:left w:val="none" w:sz="0" w:space="0" w:color="auto"/>
                        <w:bottom w:val="single" w:sz="6" w:space="0" w:color="005DBA"/>
                        <w:right w:val="none" w:sz="0" w:space="0" w:color="auto"/>
                      </w:divBdr>
                      <w:divsChild>
                        <w:div w:id="336999825">
                          <w:marLeft w:val="0"/>
                          <w:marRight w:val="0"/>
                          <w:marTop w:val="0"/>
                          <w:marBottom w:val="0"/>
                          <w:divBdr>
                            <w:top w:val="single" w:sz="24" w:space="15" w:color="FFFFFF"/>
                            <w:left w:val="none" w:sz="0" w:space="0" w:color="auto"/>
                            <w:bottom w:val="single" w:sz="24" w:space="15" w:color="FFFFFF"/>
                            <w:right w:val="none" w:sz="0" w:space="0" w:color="auto"/>
                          </w:divBdr>
                          <w:divsChild>
                            <w:div w:id="897210958">
                              <w:marLeft w:val="0"/>
                              <w:marRight w:val="0"/>
                              <w:marTop w:val="0"/>
                              <w:marBottom w:val="75"/>
                              <w:divBdr>
                                <w:top w:val="none" w:sz="0" w:space="0" w:color="auto"/>
                                <w:left w:val="none" w:sz="0" w:space="0" w:color="auto"/>
                                <w:bottom w:val="none" w:sz="0" w:space="0" w:color="auto"/>
                                <w:right w:val="none" w:sz="0" w:space="0" w:color="auto"/>
                              </w:divBdr>
                              <w:divsChild>
                                <w:div w:id="760835421">
                                  <w:marLeft w:val="0"/>
                                  <w:marRight w:val="0"/>
                                  <w:marTop w:val="0"/>
                                  <w:marBottom w:val="0"/>
                                  <w:divBdr>
                                    <w:top w:val="none" w:sz="0" w:space="0" w:color="auto"/>
                                    <w:left w:val="none" w:sz="0" w:space="0" w:color="auto"/>
                                    <w:bottom w:val="none" w:sz="0" w:space="0" w:color="auto"/>
                                    <w:right w:val="none" w:sz="0" w:space="0" w:color="auto"/>
                                  </w:divBdr>
                                  <w:divsChild>
                                    <w:div w:id="842208162">
                                      <w:marLeft w:val="0"/>
                                      <w:marRight w:val="0"/>
                                      <w:marTop w:val="0"/>
                                      <w:marBottom w:val="0"/>
                                      <w:divBdr>
                                        <w:top w:val="none" w:sz="0" w:space="0" w:color="auto"/>
                                        <w:left w:val="none" w:sz="0" w:space="0" w:color="auto"/>
                                        <w:bottom w:val="none" w:sz="0" w:space="0" w:color="auto"/>
                                        <w:right w:val="none" w:sz="0" w:space="0" w:color="auto"/>
                                      </w:divBdr>
                                      <w:divsChild>
                                        <w:div w:id="1614173316">
                                          <w:marLeft w:val="0"/>
                                          <w:marRight w:val="0"/>
                                          <w:marTop w:val="0"/>
                                          <w:marBottom w:val="75"/>
                                          <w:divBdr>
                                            <w:top w:val="none" w:sz="0" w:space="0" w:color="auto"/>
                                            <w:left w:val="none" w:sz="0" w:space="0" w:color="auto"/>
                                            <w:bottom w:val="none" w:sz="0" w:space="0" w:color="auto"/>
                                            <w:right w:val="none" w:sz="0" w:space="0" w:color="auto"/>
                                          </w:divBdr>
                                        </w:div>
                                        <w:div w:id="1971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351247">
      <w:bodyDiv w:val="1"/>
      <w:marLeft w:val="0"/>
      <w:marRight w:val="0"/>
      <w:marTop w:val="0"/>
      <w:marBottom w:val="0"/>
      <w:divBdr>
        <w:top w:val="none" w:sz="0" w:space="0" w:color="auto"/>
        <w:left w:val="none" w:sz="0" w:space="0" w:color="auto"/>
        <w:bottom w:val="none" w:sz="0" w:space="0" w:color="auto"/>
        <w:right w:val="none" w:sz="0" w:space="0" w:color="auto"/>
      </w:divBdr>
      <w:divsChild>
        <w:div w:id="1766732305">
          <w:marLeft w:val="0"/>
          <w:marRight w:val="0"/>
          <w:marTop w:val="0"/>
          <w:marBottom w:val="0"/>
          <w:divBdr>
            <w:top w:val="none" w:sz="0" w:space="0" w:color="auto"/>
            <w:left w:val="none" w:sz="0" w:space="0" w:color="auto"/>
            <w:bottom w:val="none" w:sz="0" w:space="0" w:color="auto"/>
            <w:right w:val="none" w:sz="0" w:space="0" w:color="auto"/>
          </w:divBdr>
          <w:divsChild>
            <w:div w:id="1017461200">
              <w:marLeft w:val="0"/>
              <w:marRight w:val="0"/>
              <w:marTop w:val="0"/>
              <w:marBottom w:val="0"/>
              <w:divBdr>
                <w:top w:val="none" w:sz="0" w:space="0" w:color="auto"/>
                <w:left w:val="none" w:sz="0" w:space="0" w:color="auto"/>
                <w:bottom w:val="none" w:sz="0" w:space="0" w:color="auto"/>
                <w:right w:val="none" w:sz="0" w:space="0" w:color="auto"/>
              </w:divBdr>
              <w:divsChild>
                <w:div w:id="737945274">
                  <w:marLeft w:val="0"/>
                  <w:marRight w:val="0"/>
                  <w:marTop w:val="0"/>
                  <w:marBottom w:val="0"/>
                  <w:divBdr>
                    <w:top w:val="none" w:sz="0" w:space="0" w:color="auto"/>
                    <w:left w:val="none" w:sz="0" w:space="0" w:color="auto"/>
                    <w:bottom w:val="none" w:sz="0" w:space="0" w:color="auto"/>
                    <w:right w:val="none" w:sz="0" w:space="0" w:color="auto"/>
                  </w:divBdr>
                  <w:divsChild>
                    <w:div w:id="604773576">
                      <w:marLeft w:val="0"/>
                      <w:marRight w:val="0"/>
                      <w:marTop w:val="0"/>
                      <w:marBottom w:val="450"/>
                      <w:divBdr>
                        <w:top w:val="single" w:sz="6" w:space="0" w:color="005DBA"/>
                        <w:left w:val="none" w:sz="0" w:space="0" w:color="auto"/>
                        <w:bottom w:val="single" w:sz="6" w:space="0" w:color="005DBA"/>
                        <w:right w:val="none" w:sz="0" w:space="0" w:color="auto"/>
                      </w:divBdr>
                      <w:divsChild>
                        <w:div w:id="996569440">
                          <w:marLeft w:val="0"/>
                          <w:marRight w:val="0"/>
                          <w:marTop w:val="0"/>
                          <w:marBottom w:val="0"/>
                          <w:divBdr>
                            <w:top w:val="single" w:sz="24" w:space="15" w:color="FFFFFF"/>
                            <w:left w:val="none" w:sz="0" w:space="0" w:color="auto"/>
                            <w:bottom w:val="single" w:sz="24" w:space="15" w:color="FFFFFF"/>
                            <w:right w:val="none" w:sz="0" w:space="0" w:color="auto"/>
                          </w:divBdr>
                          <w:divsChild>
                            <w:div w:id="2101484300">
                              <w:marLeft w:val="0"/>
                              <w:marRight w:val="0"/>
                              <w:marTop w:val="0"/>
                              <w:marBottom w:val="75"/>
                              <w:divBdr>
                                <w:top w:val="none" w:sz="0" w:space="0" w:color="auto"/>
                                <w:left w:val="none" w:sz="0" w:space="0" w:color="auto"/>
                                <w:bottom w:val="none" w:sz="0" w:space="0" w:color="auto"/>
                                <w:right w:val="none" w:sz="0" w:space="0" w:color="auto"/>
                              </w:divBdr>
                              <w:divsChild>
                                <w:div w:id="1990399911">
                                  <w:marLeft w:val="0"/>
                                  <w:marRight w:val="0"/>
                                  <w:marTop w:val="0"/>
                                  <w:marBottom w:val="0"/>
                                  <w:divBdr>
                                    <w:top w:val="none" w:sz="0" w:space="0" w:color="auto"/>
                                    <w:left w:val="none" w:sz="0" w:space="0" w:color="auto"/>
                                    <w:bottom w:val="none" w:sz="0" w:space="0" w:color="auto"/>
                                    <w:right w:val="none" w:sz="0" w:space="0" w:color="auto"/>
                                  </w:divBdr>
                                  <w:divsChild>
                                    <w:div w:id="936788192">
                                      <w:marLeft w:val="0"/>
                                      <w:marRight w:val="0"/>
                                      <w:marTop w:val="0"/>
                                      <w:marBottom w:val="0"/>
                                      <w:divBdr>
                                        <w:top w:val="none" w:sz="0" w:space="0" w:color="auto"/>
                                        <w:left w:val="none" w:sz="0" w:space="0" w:color="auto"/>
                                        <w:bottom w:val="none" w:sz="0" w:space="0" w:color="auto"/>
                                        <w:right w:val="none" w:sz="0" w:space="0" w:color="auto"/>
                                      </w:divBdr>
                                      <w:divsChild>
                                        <w:div w:id="10299324">
                                          <w:marLeft w:val="0"/>
                                          <w:marRight w:val="0"/>
                                          <w:marTop w:val="0"/>
                                          <w:marBottom w:val="75"/>
                                          <w:divBdr>
                                            <w:top w:val="none" w:sz="0" w:space="0" w:color="auto"/>
                                            <w:left w:val="none" w:sz="0" w:space="0" w:color="auto"/>
                                            <w:bottom w:val="none" w:sz="0" w:space="0" w:color="auto"/>
                                            <w:right w:val="none" w:sz="0" w:space="0" w:color="auto"/>
                                          </w:divBdr>
                                        </w:div>
                                        <w:div w:id="15125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607120">
      <w:bodyDiv w:val="1"/>
      <w:marLeft w:val="0"/>
      <w:marRight w:val="0"/>
      <w:marTop w:val="0"/>
      <w:marBottom w:val="0"/>
      <w:divBdr>
        <w:top w:val="none" w:sz="0" w:space="0" w:color="auto"/>
        <w:left w:val="none" w:sz="0" w:space="0" w:color="auto"/>
        <w:bottom w:val="none" w:sz="0" w:space="0" w:color="auto"/>
        <w:right w:val="none" w:sz="0" w:space="0" w:color="auto"/>
      </w:divBdr>
      <w:divsChild>
        <w:div w:id="1042365086">
          <w:marLeft w:val="0"/>
          <w:marRight w:val="0"/>
          <w:marTop w:val="0"/>
          <w:marBottom w:val="0"/>
          <w:divBdr>
            <w:top w:val="none" w:sz="0" w:space="0" w:color="auto"/>
            <w:left w:val="none" w:sz="0" w:space="0" w:color="auto"/>
            <w:bottom w:val="none" w:sz="0" w:space="0" w:color="auto"/>
            <w:right w:val="none" w:sz="0" w:space="0" w:color="auto"/>
          </w:divBdr>
          <w:divsChild>
            <w:div w:id="1637225021">
              <w:marLeft w:val="0"/>
              <w:marRight w:val="0"/>
              <w:marTop w:val="0"/>
              <w:marBottom w:val="0"/>
              <w:divBdr>
                <w:top w:val="none" w:sz="0" w:space="0" w:color="auto"/>
                <w:left w:val="none" w:sz="0" w:space="0" w:color="auto"/>
                <w:bottom w:val="none" w:sz="0" w:space="0" w:color="auto"/>
                <w:right w:val="none" w:sz="0" w:space="0" w:color="auto"/>
              </w:divBdr>
              <w:divsChild>
                <w:div w:id="137040653">
                  <w:marLeft w:val="0"/>
                  <w:marRight w:val="0"/>
                  <w:marTop w:val="0"/>
                  <w:marBottom w:val="0"/>
                  <w:divBdr>
                    <w:top w:val="none" w:sz="0" w:space="0" w:color="auto"/>
                    <w:left w:val="none" w:sz="0" w:space="0" w:color="auto"/>
                    <w:bottom w:val="none" w:sz="0" w:space="0" w:color="auto"/>
                    <w:right w:val="none" w:sz="0" w:space="0" w:color="auto"/>
                  </w:divBdr>
                  <w:divsChild>
                    <w:div w:id="606276646">
                      <w:marLeft w:val="0"/>
                      <w:marRight w:val="0"/>
                      <w:marTop w:val="0"/>
                      <w:marBottom w:val="450"/>
                      <w:divBdr>
                        <w:top w:val="single" w:sz="6" w:space="0" w:color="005DBA"/>
                        <w:left w:val="none" w:sz="0" w:space="0" w:color="auto"/>
                        <w:bottom w:val="single" w:sz="6" w:space="0" w:color="005DBA"/>
                        <w:right w:val="none" w:sz="0" w:space="0" w:color="auto"/>
                      </w:divBdr>
                      <w:divsChild>
                        <w:div w:id="1472136503">
                          <w:marLeft w:val="0"/>
                          <w:marRight w:val="0"/>
                          <w:marTop w:val="0"/>
                          <w:marBottom w:val="0"/>
                          <w:divBdr>
                            <w:top w:val="single" w:sz="24" w:space="15" w:color="FFFFFF"/>
                            <w:left w:val="none" w:sz="0" w:space="0" w:color="auto"/>
                            <w:bottom w:val="single" w:sz="24" w:space="15" w:color="FFFFFF"/>
                            <w:right w:val="none" w:sz="0" w:space="0" w:color="auto"/>
                          </w:divBdr>
                          <w:divsChild>
                            <w:div w:id="473372686">
                              <w:marLeft w:val="0"/>
                              <w:marRight w:val="0"/>
                              <w:marTop w:val="0"/>
                              <w:marBottom w:val="75"/>
                              <w:divBdr>
                                <w:top w:val="none" w:sz="0" w:space="0" w:color="auto"/>
                                <w:left w:val="none" w:sz="0" w:space="0" w:color="auto"/>
                                <w:bottom w:val="none" w:sz="0" w:space="0" w:color="auto"/>
                                <w:right w:val="none" w:sz="0" w:space="0" w:color="auto"/>
                              </w:divBdr>
                              <w:divsChild>
                                <w:div w:id="144780739">
                                  <w:marLeft w:val="0"/>
                                  <w:marRight w:val="0"/>
                                  <w:marTop w:val="0"/>
                                  <w:marBottom w:val="0"/>
                                  <w:divBdr>
                                    <w:top w:val="none" w:sz="0" w:space="0" w:color="auto"/>
                                    <w:left w:val="none" w:sz="0" w:space="0" w:color="auto"/>
                                    <w:bottom w:val="none" w:sz="0" w:space="0" w:color="auto"/>
                                    <w:right w:val="none" w:sz="0" w:space="0" w:color="auto"/>
                                  </w:divBdr>
                                  <w:divsChild>
                                    <w:div w:id="26227142">
                                      <w:marLeft w:val="0"/>
                                      <w:marRight w:val="0"/>
                                      <w:marTop w:val="0"/>
                                      <w:marBottom w:val="0"/>
                                      <w:divBdr>
                                        <w:top w:val="none" w:sz="0" w:space="0" w:color="auto"/>
                                        <w:left w:val="none" w:sz="0" w:space="0" w:color="auto"/>
                                        <w:bottom w:val="none" w:sz="0" w:space="0" w:color="auto"/>
                                        <w:right w:val="none" w:sz="0" w:space="0" w:color="auto"/>
                                      </w:divBdr>
                                      <w:divsChild>
                                        <w:div w:id="11298489">
                                          <w:marLeft w:val="0"/>
                                          <w:marRight w:val="0"/>
                                          <w:marTop w:val="0"/>
                                          <w:marBottom w:val="75"/>
                                          <w:divBdr>
                                            <w:top w:val="none" w:sz="0" w:space="0" w:color="auto"/>
                                            <w:left w:val="none" w:sz="0" w:space="0" w:color="auto"/>
                                            <w:bottom w:val="none" w:sz="0" w:space="0" w:color="auto"/>
                                            <w:right w:val="none" w:sz="0" w:space="0" w:color="auto"/>
                                          </w:divBdr>
                                        </w:div>
                                        <w:div w:id="15595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3664">
      <w:bodyDiv w:val="1"/>
      <w:marLeft w:val="0"/>
      <w:marRight w:val="0"/>
      <w:marTop w:val="0"/>
      <w:marBottom w:val="0"/>
      <w:divBdr>
        <w:top w:val="none" w:sz="0" w:space="0" w:color="auto"/>
        <w:left w:val="none" w:sz="0" w:space="0" w:color="auto"/>
        <w:bottom w:val="none" w:sz="0" w:space="0" w:color="auto"/>
        <w:right w:val="none" w:sz="0" w:space="0" w:color="auto"/>
      </w:divBdr>
      <w:divsChild>
        <w:div w:id="712190001">
          <w:marLeft w:val="0"/>
          <w:marRight w:val="0"/>
          <w:marTop w:val="0"/>
          <w:marBottom w:val="0"/>
          <w:divBdr>
            <w:top w:val="none" w:sz="0" w:space="0" w:color="auto"/>
            <w:left w:val="none" w:sz="0" w:space="0" w:color="auto"/>
            <w:bottom w:val="none" w:sz="0" w:space="0" w:color="auto"/>
            <w:right w:val="none" w:sz="0" w:space="0" w:color="auto"/>
          </w:divBdr>
          <w:divsChild>
            <w:div w:id="1665431148">
              <w:marLeft w:val="0"/>
              <w:marRight w:val="0"/>
              <w:marTop w:val="0"/>
              <w:marBottom w:val="0"/>
              <w:divBdr>
                <w:top w:val="none" w:sz="0" w:space="0" w:color="auto"/>
                <w:left w:val="none" w:sz="0" w:space="0" w:color="auto"/>
                <w:bottom w:val="none" w:sz="0" w:space="0" w:color="auto"/>
                <w:right w:val="none" w:sz="0" w:space="0" w:color="auto"/>
              </w:divBdr>
              <w:divsChild>
                <w:div w:id="282470125">
                  <w:marLeft w:val="0"/>
                  <w:marRight w:val="0"/>
                  <w:marTop w:val="0"/>
                  <w:marBottom w:val="0"/>
                  <w:divBdr>
                    <w:top w:val="none" w:sz="0" w:space="0" w:color="auto"/>
                    <w:left w:val="none" w:sz="0" w:space="0" w:color="auto"/>
                    <w:bottom w:val="none" w:sz="0" w:space="0" w:color="auto"/>
                    <w:right w:val="none" w:sz="0" w:space="0" w:color="auto"/>
                  </w:divBdr>
                  <w:divsChild>
                    <w:div w:id="2022705380">
                      <w:marLeft w:val="0"/>
                      <w:marRight w:val="0"/>
                      <w:marTop w:val="0"/>
                      <w:marBottom w:val="450"/>
                      <w:divBdr>
                        <w:top w:val="single" w:sz="6" w:space="0" w:color="005DBA"/>
                        <w:left w:val="none" w:sz="0" w:space="0" w:color="auto"/>
                        <w:bottom w:val="single" w:sz="6" w:space="0" w:color="005DBA"/>
                        <w:right w:val="none" w:sz="0" w:space="0" w:color="auto"/>
                      </w:divBdr>
                      <w:divsChild>
                        <w:div w:id="967200063">
                          <w:marLeft w:val="0"/>
                          <w:marRight w:val="0"/>
                          <w:marTop w:val="0"/>
                          <w:marBottom w:val="0"/>
                          <w:divBdr>
                            <w:top w:val="single" w:sz="24" w:space="15" w:color="FFFFFF"/>
                            <w:left w:val="none" w:sz="0" w:space="0" w:color="auto"/>
                            <w:bottom w:val="single" w:sz="24" w:space="15" w:color="FFFFFF"/>
                            <w:right w:val="none" w:sz="0" w:space="0" w:color="auto"/>
                          </w:divBdr>
                          <w:divsChild>
                            <w:div w:id="604581456">
                              <w:marLeft w:val="0"/>
                              <w:marRight w:val="0"/>
                              <w:marTop w:val="0"/>
                              <w:marBottom w:val="75"/>
                              <w:divBdr>
                                <w:top w:val="none" w:sz="0" w:space="0" w:color="auto"/>
                                <w:left w:val="none" w:sz="0" w:space="0" w:color="auto"/>
                                <w:bottom w:val="none" w:sz="0" w:space="0" w:color="auto"/>
                                <w:right w:val="none" w:sz="0" w:space="0" w:color="auto"/>
                              </w:divBdr>
                              <w:divsChild>
                                <w:div w:id="1062173065">
                                  <w:marLeft w:val="0"/>
                                  <w:marRight w:val="0"/>
                                  <w:marTop w:val="0"/>
                                  <w:marBottom w:val="0"/>
                                  <w:divBdr>
                                    <w:top w:val="none" w:sz="0" w:space="0" w:color="auto"/>
                                    <w:left w:val="none" w:sz="0" w:space="0" w:color="auto"/>
                                    <w:bottom w:val="none" w:sz="0" w:space="0" w:color="auto"/>
                                    <w:right w:val="none" w:sz="0" w:space="0" w:color="auto"/>
                                  </w:divBdr>
                                  <w:divsChild>
                                    <w:div w:id="1812940189">
                                      <w:marLeft w:val="0"/>
                                      <w:marRight w:val="0"/>
                                      <w:marTop w:val="0"/>
                                      <w:marBottom w:val="0"/>
                                      <w:divBdr>
                                        <w:top w:val="none" w:sz="0" w:space="0" w:color="auto"/>
                                        <w:left w:val="none" w:sz="0" w:space="0" w:color="auto"/>
                                        <w:bottom w:val="none" w:sz="0" w:space="0" w:color="auto"/>
                                        <w:right w:val="none" w:sz="0" w:space="0" w:color="auto"/>
                                      </w:divBdr>
                                      <w:divsChild>
                                        <w:div w:id="667170250">
                                          <w:marLeft w:val="0"/>
                                          <w:marRight w:val="0"/>
                                          <w:marTop w:val="0"/>
                                          <w:marBottom w:val="75"/>
                                          <w:divBdr>
                                            <w:top w:val="none" w:sz="0" w:space="0" w:color="auto"/>
                                            <w:left w:val="none" w:sz="0" w:space="0" w:color="auto"/>
                                            <w:bottom w:val="none" w:sz="0" w:space="0" w:color="auto"/>
                                            <w:right w:val="none" w:sz="0" w:space="0" w:color="auto"/>
                                          </w:divBdr>
                                        </w:div>
                                        <w:div w:id="285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ervices.taxanalysts.com/taxbase/tnt3.nsf/86255f19006ce90385255b580068db3a/d7586bab20ee55a785257cbf000217aa?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Lynn Nichols</cp:lastModifiedBy>
  <cp:revision>3</cp:revision>
  <cp:lastPrinted>2014-04-26T02:22:00Z</cp:lastPrinted>
  <dcterms:created xsi:type="dcterms:W3CDTF">2014-04-27T19:33:00Z</dcterms:created>
  <dcterms:modified xsi:type="dcterms:W3CDTF">2014-04-27T19:38:00Z</dcterms:modified>
</cp:coreProperties>
</file>