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1D" w:rsidRPr="00127366" w:rsidRDefault="00FC7B0C">
      <w:pPr>
        <w:rPr>
          <w:b/>
        </w:rPr>
      </w:pPr>
      <w:r w:rsidRPr="00127366">
        <w:rPr>
          <w:b/>
        </w:rPr>
        <w:t>NICHOLS PATRICK WEEKLY TAX UPDATE</w:t>
      </w:r>
    </w:p>
    <w:p w:rsidR="00FC7B0C" w:rsidRPr="00127366" w:rsidRDefault="00FC7B0C">
      <w:pPr>
        <w:rPr>
          <w:b/>
        </w:rPr>
      </w:pPr>
      <w:r w:rsidRPr="00127366">
        <w:rPr>
          <w:b/>
        </w:rPr>
        <w:t>With E. Lynn Nichols, CPA</w:t>
      </w:r>
    </w:p>
    <w:p w:rsidR="00FC7B0C" w:rsidRPr="00127366" w:rsidRDefault="00FC7B0C">
      <w:pPr>
        <w:rPr>
          <w:b/>
        </w:rPr>
      </w:pPr>
      <w:r w:rsidRPr="00127366">
        <w:rPr>
          <w:b/>
        </w:rPr>
        <w:t>March 17, 2014</w:t>
      </w:r>
    </w:p>
    <w:p w:rsidR="00FC7B0C" w:rsidRPr="00127366" w:rsidRDefault="00FC7B0C">
      <w:pPr>
        <w:rPr>
          <w:b/>
        </w:rPr>
      </w:pPr>
    </w:p>
    <w:p w:rsidR="00FC7B0C" w:rsidRPr="00127366" w:rsidRDefault="00FC7B0C">
      <w:pPr>
        <w:rPr>
          <w:b/>
        </w:rPr>
      </w:pPr>
      <w:r w:rsidRPr="00127366">
        <w:rPr>
          <w:b/>
        </w:rPr>
        <w:t>C</w:t>
      </w:r>
      <w:r w:rsidR="00127366" w:rsidRPr="00127366">
        <w:rPr>
          <w:b/>
        </w:rPr>
        <w:t>ITATION</w:t>
      </w:r>
      <w:r w:rsidRPr="00127366">
        <w:rPr>
          <w:b/>
        </w:rPr>
        <w:t>S</w:t>
      </w:r>
    </w:p>
    <w:p w:rsidR="00FC7B0C" w:rsidRDefault="00FC7B0C"/>
    <w:p w:rsidR="00D358AE" w:rsidRPr="00127366" w:rsidRDefault="00D358AE" w:rsidP="00D358AE">
      <w:pPr>
        <w:pStyle w:val="ListParagraph"/>
        <w:numPr>
          <w:ilvl w:val="0"/>
          <w:numId w:val="1"/>
        </w:numPr>
        <w:rPr>
          <w:b/>
        </w:rPr>
      </w:pPr>
      <w:r w:rsidRPr="00127366">
        <w:rPr>
          <w:b/>
        </w:rPr>
        <w:t>Tax Treatment of Per Capita Distributions to Members of Indian Tribes</w:t>
      </w:r>
    </w:p>
    <w:p w:rsidR="00F12250" w:rsidRDefault="00F12250" w:rsidP="00F12250">
      <w:pPr>
        <w:pStyle w:val="ListParagraph"/>
      </w:pPr>
      <w:r>
        <w:t>(</w:t>
      </w:r>
      <w:r w:rsidRPr="00F12250">
        <w:t>Notice 2014-17; 2014-13 IRB 1</w:t>
      </w:r>
      <w:r>
        <w:t>; 3/10/2014)</w:t>
      </w:r>
    </w:p>
    <w:p w:rsidR="00D358AE" w:rsidRPr="00D358AE" w:rsidRDefault="00D358AE" w:rsidP="00F12250">
      <w:pPr>
        <w:pStyle w:val="ListParagraph"/>
      </w:pPr>
      <w:r w:rsidRPr="00D358AE">
        <w:t xml:space="preserve">The IRS has issued interim guidance on the federal income tax treatment of per capita distributions made to members of Indian tribes from funds held in trust by the Interior Department secretary. </w:t>
      </w:r>
    </w:p>
    <w:p w:rsidR="00FC7B0C" w:rsidRDefault="00FC7B0C" w:rsidP="00FC7B0C">
      <w:pPr>
        <w:pStyle w:val="ListParagraph"/>
      </w:pPr>
    </w:p>
    <w:p w:rsidR="00D358AE" w:rsidRPr="00127366" w:rsidRDefault="00D358AE" w:rsidP="00D358AE">
      <w:pPr>
        <w:pStyle w:val="ListParagraph"/>
        <w:numPr>
          <w:ilvl w:val="0"/>
          <w:numId w:val="1"/>
        </w:numPr>
        <w:rPr>
          <w:b/>
        </w:rPr>
      </w:pPr>
      <w:r w:rsidRPr="00127366">
        <w:rPr>
          <w:b/>
        </w:rPr>
        <w:t>Guidance on Failure to File Affiliated Group Form</w:t>
      </w:r>
    </w:p>
    <w:p w:rsidR="00F12250" w:rsidRDefault="00F12250" w:rsidP="00F12250">
      <w:pPr>
        <w:pStyle w:val="ListParagraph"/>
      </w:pPr>
      <w:r>
        <w:t>(</w:t>
      </w:r>
      <w:r w:rsidRPr="00F12250">
        <w:t>Rev. Proc. 2014-24; 2014-13 IRB 1</w:t>
      </w:r>
      <w:r>
        <w:t>; 3/10/2014)</w:t>
      </w:r>
    </w:p>
    <w:p w:rsidR="00D358AE" w:rsidRPr="00D358AE" w:rsidRDefault="00D358AE" w:rsidP="00F12250">
      <w:pPr>
        <w:pStyle w:val="ListParagraph"/>
      </w:pPr>
      <w:r w:rsidRPr="00D358AE">
        <w:t xml:space="preserve">The IRS has issued guidance describing the conditions under which a member of an affiliated group that failed to file a Form 1122, "Authorization and Consent of Subsidiary Corporation to Be Included in a Consolidated Income Tax Return," is treated as if it filed the form and thus joined in the making of a consolidated return by the group. </w:t>
      </w:r>
    </w:p>
    <w:p w:rsidR="00FC7B0C" w:rsidRDefault="00FC7B0C" w:rsidP="00FC7B0C">
      <w:pPr>
        <w:pStyle w:val="ListParagraph"/>
      </w:pPr>
    </w:p>
    <w:p w:rsidR="00D358AE" w:rsidRPr="00127366" w:rsidRDefault="00D358AE" w:rsidP="00D358AE">
      <w:pPr>
        <w:pStyle w:val="ListParagraph"/>
        <w:numPr>
          <w:ilvl w:val="0"/>
          <w:numId w:val="1"/>
        </w:numPr>
        <w:rPr>
          <w:b/>
        </w:rPr>
      </w:pPr>
      <w:r w:rsidRPr="00127366">
        <w:rPr>
          <w:b/>
        </w:rPr>
        <w:t xml:space="preserve">Separately Filing Wife </w:t>
      </w:r>
      <w:r w:rsidR="00127366">
        <w:rPr>
          <w:b/>
        </w:rPr>
        <w:t>Not Protected by Husband’s Participation Under</w:t>
      </w:r>
      <w:r w:rsidRPr="00127366">
        <w:rPr>
          <w:b/>
        </w:rPr>
        <w:t xml:space="preserve"> Passive Activity Rules</w:t>
      </w:r>
    </w:p>
    <w:p w:rsidR="00F12250" w:rsidRDefault="00F12250" w:rsidP="00F12250">
      <w:pPr>
        <w:pStyle w:val="ListParagraph"/>
      </w:pPr>
      <w:r>
        <w:t>(</w:t>
      </w:r>
      <w:r w:rsidRPr="00F12250">
        <w:t>Julie A. Oderio v. Commissioner; T.C. Memo. 2014-39;</w:t>
      </w:r>
      <w:r>
        <w:t xml:space="preserve"> 3/10/2014)</w:t>
      </w:r>
    </w:p>
    <w:p w:rsidR="00D358AE" w:rsidRPr="00D358AE" w:rsidRDefault="00D358AE" w:rsidP="00F12250">
      <w:pPr>
        <w:pStyle w:val="ListParagraph"/>
      </w:pPr>
      <w:r w:rsidRPr="00D358AE">
        <w:t xml:space="preserve">The Tax Court disallowed an individual's rental losses as passive activity losses under section 469, finding that her husband's satisfaction of the material participation requirement in section 469(c)(7)(B) did not except her from the loss limitations rule on her separately filed return; the court sustained an accuracy-related penalty against her. </w:t>
      </w:r>
    </w:p>
    <w:p w:rsidR="00FC7B0C" w:rsidRDefault="00FC7B0C" w:rsidP="00FC7B0C">
      <w:pPr>
        <w:pStyle w:val="ListParagraph"/>
      </w:pPr>
    </w:p>
    <w:p w:rsidR="00127366" w:rsidRPr="00127366" w:rsidRDefault="00D358AE" w:rsidP="007E725C">
      <w:pPr>
        <w:pStyle w:val="ListParagraph"/>
        <w:numPr>
          <w:ilvl w:val="0"/>
          <w:numId w:val="1"/>
        </w:numPr>
      </w:pPr>
      <w:r w:rsidRPr="00127366">
        <w:rPr>
          <w:b/>
        </w:rPr>
        <w:t xml:space="preserve">Individual Didn't Meet Qualifications for </w:t>
      </w:r>
      <w:r w:rsidR="00127366">
        <w:rPr>
          <w:b/>
        </w:rPr>
        <w:t>Dependency Exemption or</w:t>
      </w:r>
      <w:r w:rsidRPr="00127366">
        <w:rPr>
          <w:b/>
        </w:rPr>
        <w:t xml:space="preserve"> Credits, </w:t>
      </w:r>
    </w:p>
    <w:p w:rsidR="00F12250" w:rsidRDefault="00F12250" w:rsidP="00127366">
      <w:pPr>
        <w:pStyle w:val="ListParagraph"/>
      </w:pPr>
      <w:r>
        <w:t>(</w:t>
      </w:r>
      <w:r w:rsidRPr="00F12250">
        <w:t>Douglas Lemark Burse v. Commissioner; T.C. Summ. Op. 2014-21;</w:t>
      </w:r>
      <w:r>
        <w:t xml:space="preserve"> 3/10/2014)</w:t>
      </w:r>
    </w:p>
    <w:p w:rsidR="00D358AE" w:rsidRPr="00D358AE" w:rsidRDefault="00D358AE" w:rsidP="00F12250">
      <w:pPr>
        <w:pStyle w:val="ListParagraph"/>
      </w:pPr>
      <w:r w:rsidRPr="00D358AE">
        <w:t xml:space="preserve">The Tax Court, in a summary opinion, upheld the IRS's deficiency determination against an individual, finding that he wasn't entitled to the dependency exemption deduction, head of household status, or the earned income tax credit for his stepdaughter who was a full-time student living on campus, and he wasn't entitled to education credits. </w:t>
      </w:r>
    </w:p>
    <w:p w:rsidR="00FC7B0C" w:rsidRDefault="00FC7B0C" w:rsidP="00FC7B0C">
      <w:pPr>
        <w:pStyle w:val="ListParagraph"/>
      </w:pPr>
    </w:p>
    <w:p w:rsidR="00D358AE" w:rsidRPr="00127366" w:rsidRDefault="00D358AE" w:rsidP="00D358AE">
      <w:pPr>
        <w:pStyle w:val="ListParagraph"/>
        <w:numPr>
          <w:ilvl w:val="0"/>
          <w:numId w:val="1"/>
        </w:numPr>
        <w:rPr>
          <w:b/>
        </w:rPr>
      </w:pPr>
      <w:r w:rsidRPr="00127366">
        <w:rPr>
          <w:b/>
        </w:rPr>
        <w:t xml:space="preserve">Self-Insured Taxpayer's Legal Fees </w:t>
      </w:r>
      <w:r w:rsidR="00127366">
        <w:rPr>
          <w:b/>
        </w:rPr>
        <w:t>Are Not</w:t>
      </w:r>
      <w:r w:rsidRPr="00127366">
        <w:rPr>
          <w:b/>
        </w:rPr>
        <w:t xml:space="preserve"> Specified Liability Losses</w:t>
      </w:r>
    </w:p>
    <w:p w:rsidR="00F12250" w:rsidRDefault="00F12250" w:rsidP="00F12250">
      <w:pPr>
        <w:pStyle w:val="ListParagraph"/>
      </w:pPr>
      <w:r>
        <w:t>(</w:t>
      </w:r>
      <w:r w:rsidRPr="00F12250">
        <w:t>FAA 20141002F</w:t>
      </w:r>
      <w:r>
        <w:t>; 3/7/2014)</w:t>
      </w:r>
    </w:p>
    <w:p w:rsidR="00D358AE" w:rsidRPr="00D358AE" w:rsidRDefault="00D358AE" w:rsidP="00F12250">
      <w:pPr>
        <w:pStyle w:val="ListParagraph"/>
      </w:pPr>
      <w:r w:rsidRPr="00D358AE">
        <w:t xml:space="preserve">In field attorney advice, the IRS concluded that a taxpayer failed to show that the provisions of state worker compensation acts required it to pay legal fees incurred in contesting or investigating a worker compensation claim. </w:t>
      </w:r>
    </w:p>
    <w:p w:rsidR="00FC7B0C" w:rsidRDefault="00FC7B0C" w:rsidP="00FC7B0C">
      <w:pPr>
        <w:pStyle w:val="ListParagraph"/>
      </w:pPr>
    </w:p>
    <w:p w:rsidR="00127366" w:rsidRDefault="00127366" w:rsidP="00FC7B0C">
      <w:pPr>
        <w:pStyle w:val="ListParagraph"/>
      </w:pPr>
    </w:p>
    <w:p w:rsidR="00127366" w:rsidRDefault="00127366" w:rsidP="00FC7B0C">
      <w:pPr>
        <w:pStyle w:val="ListParagraph"/>
      </w:pPr>
    </w:p>
    <w:p w:rsidR="00FC7B0C" w:rsidRDefault="00FC7B0C" w:rsidP="00FC7B0C">
      <w:pPr>
        <w:pStyle w:val="ListParagraph"/>
      </w:pPr>
    </w:p>
    <w:p w:rsidR="00D358AE" w:rsidRPr="00127366" w:rsidRDefault="00D358AE" w:rsidP="00D358AE">
      <w:pPr>
        <w:pStyle w:val="ListParagraph"/>
        <w:numPr>
          <w:ilvl w:val="0"/>
          <w:numId w:val="1"/>
        </w:numPr>
        <w:rPr>
          <w:b/>
        </w:rPr>
      </w:pPr>
      <w:r w:rsidRPr="00127366">
        <w:rPr>
          <w:b/>
        </w:rPr>
        <w:lastRenderedPageBreak/>
        <w:t xml:space="preserve">State Law </w:t>
      </w:r>
      <w:r w:rsidR="00127366">
        <w:rPr>
          <w:b/>
        </w:rPr>
        <w:t>Bars</w:t>
      </w:r>
      <w:r w:rsidRPr="00127366">
        <w:rPr>
          <w:b/>
        </w:rPr>
        <w:t xml:space="preserve"> Charitable Contribution Deductions for Easements </w:t>
      </w:r>
    </w:p>
    <w:p w:rsidR="00F12250" w:rsidRDefault="00F12250" w:rsidP="00F12250">
      <w:pPr>
        <w:pStyle w:val="ListParagraph"/>
      </w:pPr>
      <w:r>
        <w:t>(</w:t>
      </w:r>
      <w:r w:rsidRPr="00F12250">
        <w:t>Patrick J. Wachter et ux. et al. v. Commissioner; 142 T.C. No. 7;</w:t>
      </w:r>
      <w:r>
        <w:t xml:space="preserve"> 3/11/2014)</w:t>
      </w:r>
    </w:p>
    <w:p w:rsidR="00D358AE" w:rsidRPr="00D358AE" w:rsidRDefault="00D358AE" w:rsidP="00F12250">
      <w:pPr>
        <w:pStyle w:val="ListParagraph"/>
      </w:pPr>
      <w:r w:rsidRPr="00D358AE">
        <w:t xml:space="preserve">The Tax Court held that two couples weren't entitled to charitable contribution deductions for the bargain sale of easements, finding that the easements weren't qualified real property interests because a state law that restricted easements to 99 years prevented the granting of the easements in perpetuity as required under section 170(h). </w:t>
      </w:r>
    </w:p>
    <w:p w:rsidR="00FC7B0C" w:rsidRDefault="00FC7B0C" w:rsidP="00FC7B0C">
      <w:pPr>
        <w:pStyle w:val="ListParagraph"/>
      </w:pPr>
    </w:p>
    <w:p w:rsidR="00ED1AD5" w:rsidRPr="00127366" w:rsidRDefault="00ED1AD5" w:rsidP="00ED1AD5">
      <w:pPr>
        <w:pStyle w:val="ListParagraph"/>
        <w:numPr>
          <w:ilvl w:val="0"/>
          <w:numId w:val="1"/>
        </w:numPr>
        <w:rPr>
          <w:b/>
        </w:rPr>
      </w:pPr>
      <w:r w:rsidRPr="00127366">
        <w:rPr>
          <w:b/>
        </w:rPr>
        <w:t>Estate's Deduction for Uncertain Litigation Claim</w:t>
      </w:r>
      <w:r w:rsidR="00127366">
        <w:rPr>
          <w:b/>
        </w:rPr>
        <w:t xml:space="preserve"> Denied</w:t>
      </w:r>
    </w:p>
    <w:p w:rsidR="00F96B38" w:rsidRPr="00F96B38" w:rsidRDefault="00F12250" w:rsidP="00F96B38">
      <w:pPr>
        <w:pStyle w:val="ListParagraph"/>
      </w:pPr>
      <w:r>
        <w:t>(</w:t>
      </w:r>
      <w:r w:rsidR="00F96B38" w:rsidRPr="00F96B38">
        <w:t xml:space="preserve">Estate of Gertrude H. Saunders et al. v. Commissioner; </w:t>
      </w:r>
      <w:r w:rsidR="00F96B38">
        <w:t xml:space="preserve">CA 9; </w:t>
      </w:r>
      <w:r w:rsidR="00F96B38" w:rsidRPr="00F96B38">
        <w:t>No. 12-70323</w:t>
      </w:r>
      <w:r w:rsidR="00F96B38">
        <w:t>; 3/12/2014)</w:t>
      </w:r>
    </w:p>
    <w:p w:rsidR="00ED1AD5" w:rsidRPr="00ED1AD5" w:rsidRDefault="00ED1AD5" w:rsidP="00F12250">
      <w:pPr>
        <w:pStyle w:val="ListParagraph"/>
      </w:pPr>
      <w:r w:rsidRPr="00ED1AD5">
        <w:t xml:space="preserve">The Ninth Circuit affirmed a Tax Court decision that found an estate wasn't entitled to a $30 million deduction for a claim against it because the value of the claim wasn't ascertainable with reasonable certainty at the time of the decedent's death and that allowed a deduction for the amount for which the claim was actually settled. </w:t>
      </w:r>
    </w:p>
    <w:p w:rsidR="00FC7B0C" w:rsidRDefault="00FC7B0C" w:rsidP="00FC7B0C">
      <w:pPr>
        <w:pStyle w:val="ListParagraph"/>
      </w:pPr>
    </w:p>
    <w:p w:rsidR="00ED1AD5" w:rsidRPr="00127366" w:rsidRDefault="00127366" w:rsidP="00ED1AD5">
      <w:pPr>
        <w:pStyle w:val="ListParagraph"/>
        <w:numPr>
          <w:ilvl w:val="0"/>
          <w:numId w:val="1"/>
        </w:numPr>
        <w:rPr>
          <w:b/>
        </w:rPr>
      </w:pPr>
      <w:r>
        <w:rPr>
          <w:b/>
        </w:rPr>
        <w:t>Amounts</w:t>
      </w:r>
      <w:r w:rsidR="00ED1AD5" w:rsidRPr="00127366">
        <w:rPr>
          <w:b/>
        </w:rPr>
        <w:t xml:space="preserve"> Forfeited After Insider Trading Conviction</w:t>
      </w:r>
      <w:r>
        <w:rPr>
          <w:b/>
        </w:rPr>
        <w:t xml:space="preserve"> are Deductible</w:t>
      </w:r>
      <w:bookmarkStart w:id="0" w:name="_GoBack"/>
      <w:bookmarkEnd w:id="0"/>
    </w:p>
    <w:p w:rsidR="00F96B38" w:rsidRPr="00F96B38" w:rsidRDefault="00F96B38" w:rsidP="00F96B38">
      <w:pPr>
        <w:pStyle w:val="ListParagraph"/>
      </w:pPr>
      <w:r>
        <w:t>(</w:t>
      </w:r>
      <w:r w:rsidRPr="00F96B38">
        <w:t xml:space="preserve">Joseph P. Nacchio et ux. v. United States; </w:t>
      </w:r>
      <w:r>
        <w:t xml:space="preserve">Ct Fd Clms; </w:t>
      </w:r>
      <w:r w:rsidRPr="00F96B38">
        <w:t>No. 1:12-cv-00020</w:t>
      </w:r>
      <w:r>
        <w:t>; 3/12/2014)</w:t>
      </w:r>
    </w:p>
    <w:p w:rsidR="00ED1AD5" w:rsidRPr="00ED1AD5" w:rsidRDefault="00ED1AD5" w:rsidP="00F12250">
      <w:pPr>
        <w:pStyle w:val="ListParagraph"/>
      </w:pPr>
      <w:r w:rsidRPr="00ED1AD5">
        <w:t xml:space="preserve">The Court of Federal Claims held that an individual wasn't precluded by public policy or section 162(f) from deducting as a loss under section 165 the amounts forfeited after his insider trading conviction but held that there was a genuine issue of material fact as to whether he believed he had a claim of right to the forfeited stock proceeds. </w:t>
      </w:r>
    </w:p>
    <w:p w:rsidR="00FC7B0C" w:rsidRDefault="00FC7B0C" w:rsidP="00F12250"/>
    <w:sectPr w:rsidR="00FC7B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56" w:rsidRDefault="00CC1F56" w:rsidP="00F96B38">
      <w:r>
        <w:separator/>
      </w:r>
    </w:p>
  </w:endnote>
  <w:endnote w:type="continuationSeparator" w:id="0">
    <w:p w:rsidR="00CC1F56" w:rsidRDefault="00CC1F56" w:rsidP="00F9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390571"/>
      <w:docPartObj>
        <w:docPartGallery w:val="Page Numbers (Bottom of Page)"/>
        <w:docPartUnique/>
      </w:docPartObj>
    </w:sdtPr>
    <w:sdtEndPr>
      <w:rPr>
        <w:noProof/>
      </w:rPr>
    </w:sdtEndPr>
    <w:sdtContent>
      <w:p w:rsidR="00F96B38" w:rsidRDefault="00F96B38">
        <w:pPr>
          <w:pStyle w:val="Footer"/>
          <w:jc w:val="right"/>
        </w:pPr>
        <w:r>
          <w:fldChar w:fldCharType="begin"/>
        </w:r>
        <w:r>
          <w:instrText xml:space="preserve"> PAGE   \* MERGEFORMAT </w:instrText>
        </w:r>
        <w:r>
          <w:fldChar w:fldCharType="separate"/>
        </w:r>
        <w:r w:rsidR="00127366">
          <w:rPr>
            <w:noProof/>
          </w:rPr>
          <w:t>2</w:t>
        </w:r>
        <w:r>
          <w:rPr>
            <w:noProof/>
          </w:rPr>
          <w:fldChar w:fldCharType="end"/>
        </w:r>
      </w:p>
    </w:sdtContent>
  </w:sdt>
  <w:p w:rsidR="00F96B38" w:rsidRDefault="00F96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56" w:rsidRDefault="00CC1F56" w:rsidP="00F96B38">
      <w:r>
        <w:separator/>
      </w:r>
    </w:p>
  </w:footnote>
  <w:footnote w:type="continuationSeparator" w:id="0">
    <w:p w:rsidR="00CC1F56" w:rsidRDefault="00CC1F56" w:rsidP="00F96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312A"/>
    <w:multiLevelType w:val="multilevel"/>
    <w:tmpl w:val="9562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A26C5"/>
    <w:multiLevelType w:val="multilevel"/>
    <w:tmpl w:val="341A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A12B4"/>
    <w:multiLevelType w:val="multilevel"/>
    <w:tmpl w:val="66A4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214AF"/>
    <w:multiLevelType w:val="multilevel"/>
    <w:tmpl w:val="667E7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7173A"/>
    <w:multiLevelType w:val="multilevel"/>
    <w:tmpl w:val="7D94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BA0DF3"/>
    <w:multiLevelType w:val="multilevel"/>
    <w:tmpl w:val="8788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875D71"/>
    <w:multiLevelType w:val="hybridMultilevel"/>
    <w:tmpl w:val="AF1419B2"/>
    <w:lvl w:ilvl="0" w:tplc="24CAB4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93848"/>
    <w:multiLevelType w:val="multilevel"/>
    <w:tmpl w:val="DFE04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1D03CA"/>
    <w:multiLevelType w:val="multilevel"/>
    <w:tmpl w:val="19A8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7"/>
  </w:num>
  <w:num w:numId="5">
    <w:abstractNumId w:val="5"/>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0C"/>
    <w:rsid w:val="00020B32"/>
    <w:rsid w:val="00127366"/>
    <w:rsid w:val="003F3870"/>
    <w:rsid w:val="00921BA6"/>
    <w:rsid w:val="0096749D"/>
    <w:rsid w:val="009A1D30"/>
    <w:rsid w:val="00BE4144"/>
    <w:rsid w:val="00CC1F56"/>
    <w:rsid w:val="00D358AE"/>
    <w:rsid w:val="00E12979"/>
    <w:rsid w:val="00ED1AD5"/>
    <w:rsid w:val="00F12250"/>
    <w:rsid w:val="00F96B38"/>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A5FD5-EB4C-4F95-8945-83DE4F00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0C"/>
    <w:pPr>
      <w:ind w:left="720"/>
      <w:contextualSpacing/>
    </w:pPr>
  </w:style>
  <w:style w:type="character" w:styleId="Hyperlink">
    <w:name w:val="Hyperlink"/>
    <w:basedOn w:val="DefaultParagraphFont"/>
    <w:uiPriority w:val="99"/>
    <w:unhideWhenUsed/>
    <w:rsid w:val="00D358AE"/>
    <w:rPr>
      <w:color w:val="0563C1" w:themeColor="hyperlink"/>
      <w:u w:val="single"/>
    </w:rPr>
  </w:style>
  <w:style w:type="character" w:styleId="FollowedHyperlink">
    <w:name w:val="FollowedHyperlink"/>
    <w:basedOn w:val="DefaultParagraphFont"/>
    <w:uiPriority w:val="99"/>
    <w:semiHidden/>
    <w:unhideWhenUsed/>
    <w:rsid w:val="00F12250"/>
    <w:rPr>
      <w:color w:val="954F72" w:themeColor="followedHyperlink"/>
      <w:u w:val="single"/>
    </w:rPr>
  </w:style>
  <w:style w:type="paragraph" w:styleId="NormalWeb">
    <w:name w:val="Normal (Web)"/>
    <w:basedOn w:val="Normal"/>
    <w:uiPriority w:val="99"/>
    <w:semiHidden/>
    <w:unhideWhenUsed/>
    <w:rsid w:val="00F96B38"/>
    <w:rPr>
      <w:rFonts w:ascii="Times New Roman" w:hAnsi="Times New Roman" w:cs="Times New Roman"/>
    </w:rPr>
  </w:style>
  <w:style w:type="paragraph" w:styleId="Header">
    <w:name w:val="header"/>
    <w:basedOn w:val="Normal"/>
    <w:link w:val="HeaderChar"/>
    <w:uiPriority w:val="99"/>
    <w:unhideWhenUsed/>
    <w:rsid w:val="00F96B38"/>
    <w:pPr>
      <w:tabs>
        <w:tab w:val="center" w:pos="4680"/>
        <w:tab w:val="right" w:pos="9360"/>
      </w:tabs>
    </w:pPr>
  </w:style>
  <w:style w:type="character" w:customStyle="1" w:styleId="HeaderChar">
    <w:name w:val="Header Char"/>
    <w:basedOn w:val="DefaultParagraphFont"/>
    <w:link w:val="Header"/>
    <w:uiPriority w:val="99"/>
    <w:rsid w:val="00F96B38"/>
  </w:style>
  <w:style w:type="paragraph" w:styleId="Footer">
    <w:name w:val="footer"/>
    <w:basedOn w:val="Normal"/>
    <w:link w:val="FooterChar"/>
    <w:uiPriority w:val="99"/>
    <w:unhideWhenUsed/>
    <w:rsid w:val="00F96B38"/>
    <w:pPr>
      <w:tabs>
        <w:tab w:val="center" w:pos="4680"/>
        <w:tab w:val="right" w:pos="9360"/>
      </w:tabs>
    </w:pPr>
  </w:style>
  <w:style w:type="character" w:customStyle="1" w:styleId="FooterChar">
    <w:name w:val="Footer Char"/>
    <w:basedOn w:val="DefaultParagraphFont"/>
    <w:link w:val="Footer"/>
    <w:uiPriority w:val="99"/>
    <w:rsid w:val="00F96B38"/>
  </w:style>
  <w:style w:type="paragraph" w:styleId="BalloonText">
    <w:name w:val="Balloon Text"/>
    <w:basedOn w:val="Normal"/>
    <w:link w:val="BalloonTextChar"/>
    <w:uiPriority w:val="99"/>
    <w:semiHidden/>
    <w:unhideWhenUsed/>
    <w:rsid w:val="00F96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1267">
      <w:bodyDiv w:val="1"/>
      <w:marLeft w:val="0"/>
      <w:marRight w:val="0"/>
      <w:marTop w:val="0"/>
      <w:marBottom w:val="0"/>
      <w:divBdr>
        <w:top w:val="none" w:sz="0" w:space="0" w:color="auto"/>
        <w:left w:val="none" w:sz="0" w:space="0" w:color="auto"/>
        <w:bottom w:val="none" w:sz="0" w:space="0" w:color="auto"/>
        <w:right w:val="none" w:sz="0" w:space="0" w:color="auto"/>
      </w:divBdr>
      <w:divsChild>
        <w:div w:id="771239056">
          <w:marLeft w:val="0"/>
          <w:marRight w:val="0"/>
          <w:marTop w:val="0"/>
          <w:marBottom w:val="0"/>
          <w:divBdr>
            <w:top w:val="none" w:sz="0" w:space="0" w:color="auto"/>
            <w:left w:val="none" w:sz="0" w:space="0" w:color="auto"/>
            <w:bottom w:val="none" w:sz="0" w:space="0" w:color="auto"/>
            <w:right w:val="none" w:sz="0" w:space="0" w:color="auto"/>
          </w:divBdr>
          <w:divsChild>
            <w:div w:id="1481919014">
              <w:marLeft w:val="0"/>
              <w:marRight w:val="0"/>
              <w:marTop w:val="0"/>
              <w:marBottom w:val="0"/>
              <w:divBdr>
                <w:top w:val="none" w:sz="0" w:space="0" w:color="auto"/>
                <w:left w:val="none" w:sz="0" w:space="0" w:color="auto"/>
                <w:bottom w:val="none" w:sz="0" w:space="0" w:color="auto"/>
                <w:right w:val="none" w:sz="0" w:space="0" w:color="auto"/>
              </w:divBdr>
              <w:divsChild>
                <w:div w:id="1556116343">
                  <w:marLeft w:val="0"/>
                  <w:marRight w:val="0"/>
                  <w:marTop w:val="0"/>
                  <w:marBottom w:val="0"/>
                  <w:divBdr>
                    <w:top w:val="none" w:sz="0" w:space="0" w:color="auto"/>
                    <w:left w:val="none" w:sz="0" w:space="0" w:color="auto"/>
                    <w:bottom w:val="none" w:sz="0" w:space="0" w:color="auto"/>
                    <w:right w:val="none" w:sz="0" w:space="0" w:color="auto"/>
                  </w:divBdr>
                  <w:divsChild>
                    <w:div w:id="1995378615">
                      <w:marLeft w:val="0"/>
                      <w:marRight w:val="0"/>
                      <w:marTop w:val="0"/>
                      <w:marBottom w:val="450"/>
                      <w:divBdr>
                        <w:top w:val="single" w:sz="6" w:space="0" w:color="005DBA"/>
                        <w:left w:val="none" w:sz="0" w:space="0" w:color="auto"/>
                        <w:bottom w:val="single" w:sz="6" w:space="0" w:color="005DBA"/>
                        <w:right w:val="none" w:sz="0" w:space="0" w:color="auto"/>
                      </w:divBdr>
                      <w:divsChild>
                        <w:div w:id="664748537">
                          <w:marLeft w:val="0"/>
                          <w:marRight w:val="0"/>
                          <w:marTop w:val="0"/>
                          <w:marBottom w:val="0"/>
                          <w:divBdr>
                            <w:top w:val="single" w:sz="24" w:space="15" w:color="FFFFFF"/>
                            <w:left w:val="none" w:sz="0" w:space="0" w:color="auto"/>
                            <w:bottom w:val="single" w:sz="24" w:space="15" w:color="FFFFFF"/>
                            <w:right w:val="none" w:sz="0" w:space="0" w:color="auto"/>
                          </w:divBdr>
                          <w:divsChild>
                            <w:div w:id="1343774217">
                              <w:marLeft w:val="0"/>
                              <w:marRight w:val="0"/>
                              <w:marTop w:val="0"/>
                              <w:marBottom w:val="75"/>
                              <w:divBdr>
                                <w:top w:val="none" w:sz="0" w:space="0" w:color="auto"/>
                                <w:left w:val="none" w:sz="0" w:space="0" w:color="auto"/>
                                <w:bottom w:val="none" w:sz="0" w:space="0" w:color="auto"/>
                                <w:right w:val="none" w:sz="0" w:space="0" w:color="auto"/>
                              </w:divBdr>
                              <w:divsChild>
                                <w:div w:id="740565670">
                                  <w:marLeft w:val="0"/>
                                  <w:marRight w:val="0"/>
                                  <w:marTop w:val="0"/>
                                  <w:marBottom w:val="0"/>
                                  <w:divBdr>
                                    <w:top w:val="none" w:sz="0" w:space="0" w:color="auto"/>
                                    <w:left w:val="none" w:sz="0" w:space="0" w:color="auto"/>
                                    <w:bottom w:val="none" w:sz="0" w:space="0" w:color="auto"/>
                                    <w:right w:val="none" w:sz="0" w:space="0" w:color="auto"/>
                                  </w:divBdr>
                                  <w:divsChild>
                                    <w:div w:id="1641685679">
                                      <w:marLeft w:val="0"/>
                                      <w:marRight w:val="0"/>
                                      <w:marTop w:val="0"/>
                                      <w:marBottom w:val="0"/>
                                      <w:divBdr>
                                        <w:top w:val="none" w:sz="0" w:space="0" w:color="auto"/>
                                        <w:left w:val="none" w:sz="0" w:space="0" w:color="auto"/>
                                        <w:bottom w:val="none" w:sz="0" w:space="0" w:color="auto"/>
                                        <w:right w:val="none" w:sz="0" w:space="0" w:color="auto"/>
                                      </w:divBdr>
                                      <w:divsChild>
                                        <w:div w:id="1654143197">
                                          <w:marLeft w:val="0"/>
                                          <w:marRight w:val="0"/>
                                          <w:marTop w:val="0"/>
                                          <w:marBottom w:val="75"/>
                                          <w:divBdr>
                                            <w:top w:val="none" w:sz="0" w:space="0" w:color="auto"/>
                                            <w:left w:val="none" w:sz="0" w:space="0" w:color="auto"/>
                                            <w:bottom w:val="none" w:sz="0" w:space="0" w:color="auto"/>
                                            <w:right w:val="none" w:sz="0" w:space="0" w:color="auto"/>
                                          </w:divBdr>
                                        </w:div>
                                        <w:div w:id="187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465875">
      <w:bodyDiv w:val="1"/>
      <w:marLeft w:val="0"/>
      <w:marRight w:val="0"/>
      <w:marTop w:val="0"/>
      <w:marBottom w:val="0"/>
      <w:divBdr>
        <w:top w:val="none" w:sz="0" w:space="0" w:color="auto"/>
        <w:left w:val="none" w:sz="0" w:space="0" w:color="auto"/>
        <w:bottom w:val="none" w:sz="0" w:space="0" w:color="auto"/>
        <w:right w:val="none" w:sz="0" w:space="0" w:color="auto"/>
      </w:divBdr>
      <w:divsChild>
        <w:div w:id="279455511">
          <w:marLeft w:val="0"/>
          <w:marRight w:val="0"/>
          <w:marTop w:val="0"/>
          <w:marBottom w:val="0"/>
          <w:divBdr>
            <w:top w:val="none" w:sz="0" w:space="0" w:color="auto"/>
            <w:left w:val="none" w:sz="0" w:space="0" w:color="auto"/>
            <w:bottom w:val="none" w:sz="0" w:space="0" w:color="auto"/>
            <w:right w:val="none" w:sz="0" w:space="0" w:color="auto"/>
          </w:divBdr>
          <w:divsChild>
            <w:div w:id="971788397">
              <w:marLeft w:val="0"/>
              <w:marRight w:val="0"/>
              <w:marTop w:val="0"/>
              <w:marBottom w:val="0"/>
              <w:divBdr>
                <w:top w:val="none" w:sz="0" w:space="0" w:color="auto"/>
                <w:left w:val="none" w:sz="0" w:space="0" w:color="auto"/>
                <w:bottom w:val="none" w:sz="0" w:space="0" w:color="auto"/>
                <w:right w:val="none" w:sz="0" w:space="0" w:color="auto"/>
              </w:divBdr>
              <w:divsChild>
                <w:div w:id="1951164194">
                  <w:marLeft w:val="0"/>
                  <w:marRight w:val="0"/>
                  <w:marTop w:val="0"/>
                  <w:marBottom w:val="0"/>
                  <w:divBdr>
                    <w:top w:val="none" w:sz="0" w:space="0" w:color="auto"/>
                    <w:left w:val="none" w:sz="0" w:space="0" w:color="auto"/>
                    <w:bottom w:val="none" w:sz="0" w:space="0" w:color="auto"/>
                    <w:right w:val="none" w:sz="0" w:space="0" w:color="auto"/>
                  </w:divBdr>
                  <w:divsChild>
                    <w:div w:id="497813337">
                      <w:marLeft w:val="0"/>
                      <w:marRight w:val="0"/>
                      <w:marTop w:val="0"/>
                      <w:marBottom w:val="300"/>
                      <w:divBdr>
                        <w:top w:val="none" w:sz="0" w:space="0" w:color="auto"/>
                        <w:left w:val="none" w:sz="0" w:space="0" w:color="auto"/>
                        <w:bottom w:val="none" w:sz="0" w:space="0" w:color="auto"/>
                        <w:right w:val="none" w:sz="0" w:space="0" w:color="auto"/>
                      </w:divBdr>
                      <w:divsChild>
                        <w:div w:id="1789398945">
                          <w:marLeft w:val="0"/>
                          <w:marRight w:val="0"/>
                          <w:marTop w:val="0"/>
                          <w:marBottom w:val="0"/>
                          <w:divBdr>
                            <w:top w:val="none" w:sz="0" w:space="0" w:color="auto"/>
                            <w:left w:val="none" w:sz="0" w:space="0" w:color="auto"/>
                            <w:bottom w:val="none" w:sz="0" w:space="0" w:color="auto"/>
                            <w:right w:val="none" w:sz="0" w:space="0" w:color="auto"/>
                          </w:divBdr>
                          <w:divsChild>
                            <w:div w:id="10303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4563">
      <w:bodyDiv w:val="1"/>
      <w:marLeft w:val="0"/>
      <w:marRight w:val="0"/>
      <w:marTop w:val="0"/>
      <w:marBottom w:val="0"/>
      <w:divBdr>
        <w:top w:val="none" w:sz="0" w:space="0" w:color="auto"/>
        <w:left w:val="none" w:sz="0" w:space="0" w:color="auto"/>
        <w:bottom w:val="none" w:sz="0" w:space="0" w:color="auto"/>
        <w:right w:val="none" w:sz="0" w:space="0" w:color="auto"/>
      </w:divBdr>
      <w:divsChild>
        <w:div w:id="2097549891">
          <w:marLeft w:val="0"/>
          <w:marRight w:val="0"/>
          <w:marTop w:val="0"/>
          <w:marBottom w:val="0"/>
          <w:divBdr>
            <w:top w:val="none" w:sz="0" w:space="0" w:color="auto"/>
            <w:left w:val="none" w:sz="0" w:space="0" w:color="auto"/>
            <w:bottom w:val="none" w:sz="0" w:space="0" w:color="auto"/>
            <w:right w:val="none" w:sz="0" w:space="0" w:color="auto"/>
          </w:divBdr>
          <w:divsChild>
            <w:div w:id="214706382">
              <w:marLeft w:val="0"/>
              <w:marRight w:val="0"/>
              <w:marTop w:val="0"/>
              <w:marBottom w:val="0"/>
              <w:divBdr>
                <w:top w:val="none" w:sz="0" w:space="0" w:color="auto"/>
                <w:left w:val="none" w:sz="0" w:space="0" w:color="auto"/>
                <w:bottom w:val="none" w:sz="0" w:space="0" w:color="auto"/>
                <w:right w:val="none" w:sz="0" w:space="0" w:color="auto"/>
              </w:divBdr>
              <w:divsChild>
                <w:div w:id="252399965">
                  <w:marLeft w:val="0"/>
                  <w:marRight w:val="0"/>
                  <w:marTop w:val="0"/>
                  <w:marBottom w:val="0"/>
                  <w:divBdr>
                    <w:top w:val="none" w:sz="0" w:space="0" w:color="auto"/>
                    <w:left w:val="none" w:sz="0" w:space="0" w:color="auto"/>
                    <w:bottom w:val="none" w:sz="0" w:space="0" w:color="auto"/>
                    <w:right w:val="none" w:sz="0" w:space="0" w:color="auto"/>
                  </w:divBdr>
                  <w:divsChild>
                    <w:div w:id="79759905">
                      <w:marLeft w:val="0"/>
                      <w:marRight w:val="0"/>
                      <w:marTop w:val="0"/>
                      <w:marBottom w:val="450"/>
                      <w:divBdr>
                        <w:top w:val="single" w:sz="6" w:space="0" w:color="005DBA"/>
                        <w:left w:val="none" w:sz="0" w:space="0" w:color="auto"/>
                        <w:bottom w:val="single" w:sz="6" w:space="0" w:color="005DBA"/>
                        <w:right w:val="none" w:sz="0" w:space="0" w:color="auto"/>
                      </w:divBdr>
                      <w:divsChild>
                        <w:div w:id="1286623531">
                          <w:marLeft w:val="0"/>
                          <w:marRight w:val="0"/>
                          <w:marTop w:val="0"/>
                          <w:marBottom w:val="0"/>
                          <w:divBdr>
                            <w:top w:val="single" w:sz="24" w:space="15" w:color="FFFFFF"/>
                            <w:left w:val="none" w:sz="0" w:space="0" w:color="auto"/>
                            <w:bottom w:val="single" w:sz="24" w:space="15" w:color="FFFFFF"/>
                            <w:right w:val="none" w:sz="0" w:space="0" w:color="auto"/>
                          </w:divBdr>
                          <w:divsChild>
                            <w:div w:id="1774008970">
                              <w:marLeft w:val="0"/>
                              <w:marRight w:val="0"/>
                              <w:marTop w:val="0"/>
                              <w:marBottom w:val="75"/>
                              <w:divBdr>
                                <w:top w:val="none" w:sz="0" w:space="0" w:color="auto"/>
                                <w:left w:val="none" w:sz="0" w:space="0" w:color="auto"/>
                                <w:bottom w:val="none" w:sz="0" w:space="0" w:color="auto"/>
                                <w:right w:val="none" w:sz="0" w:space="0" w:color="auto"/>
                              </w:divBdr>
                              <w:divsChild>
                                <w:div w:id="710573338">
                                  <w:marLeft w:val="0"/>
                                  <w:marRight w:val="0"/>
                                  <w:marTop w:val="0"/>
                                  <w:marBottom w:val="0"/>
                                  <w:divBdr>
                                    <w:top w:val="none" w:sz="0" w:space="0" w:color="auto"/>
                                    <w:left w:val="none" w:sz="0" w:space="0" w:color="auto"/>
                                    <w:bottom w:val="none" w:sz="0" w:space="0" w:color="auto"/>
                                    <w:right w:val="none" w:sz="0" w:space="0" w:color="auto"/>
                                  </w:divBdr>
                                  <w:divsChild>
                                    <w:div w:id="911474882">
                                      <w:marLeft w:val="0"/>
                                      <w:marRight w:val="0"/>
                                      <w:marTop w:val="0"/>
                                      <w:marBottom w:val="0"/>
                                      <w:divBdr>
                                        <w:top w:val="none" w:sz="0" w:space="0" w:color="auto"/>
                                        <w:left w:val="none" w:sz="0" w:space="0" w:color="auto"/>
                                        <w:bottom w:val="none" w:sz="0" w:space="0" w:color="auto"/>
                                        <w:right w:val="none" w:sz="0" w:space="0" w:color="auto"/>
                                      </w:divBdr>
                                      <w:divsChild>
                                        <w:div w:id="1330786462">
                                          <w:marLeft w:val="0"/>
                                          <w:marRight w:val="0"/>
                                          <w:marTop w:val="0"/>
                                          <w:marBottom w:val="75"/>
                                          <w:divBdr>
                                            <w:top w:val="none" w:sz="0" w:space="0" w:color="auto"/>
                                            <w:left w:val="none" w:sz="0" w:space="0" w:color="auto"/>
                                            <w:bottom w:val="none" w:sz="0" w:space="0" w:color="auto"/>
                                            <w:right w:val="none" w:sz="0" w:space="0" w:color="auto"/>
                                          </w:divBdr>
                                        </w:div>
                                        <w:div w:id="6353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110638">
      <w:bodyDiv w:val="1"/>
      <w:marLeft w:val="0"/>
      <w:marRight w:val="0"/>
      <w:marTop w:val="0"/>
      <w:marBottom w:val="0"/>
      <w:divBdr>
        <w:top w:val="none" w:sz="0" w:space="0" w:color="auto"/>
        <w:left w:val="none" w:sz="0" w:space="0" w:color="auto"/>
        <w:bottom w:val="none" w:sz="0" w:space="0" w:color="auto"/>
        <w:right w:val="none" w:sz="0" w:space="0" w:color="auto"/>
      </w:divBdr>
      <w:divsChild>
        <w:div w:id="251547989">
          <w:marLeft w:val="0"/>
          <w:marRight w:val="0"/>
          <w:marTop w:val="0"/>
          <w:marBottom w:val="0"/>
          <w:divBdr>
            <w:top w:val="none" w:sz="0" w:space="0" w:color="auto"/>
            <w:left w:val="none" w:sz="0" w:space="0" w:color="auto"/>
            <w:bottom w:val="none" w:sz="0" w:space="0" w:color="auto"/>
            <w:right w:val="none" w:sz="0" w:space="0" w:color="auto"/>
          </w:divBdr>
          <w:divsChild>
            <w:div w:id="1516070145">
              <w:marLeft w:val="0"/>
              <w:marRight w:val="0"/>
              <w:marTop w:val="0"/>
              <w:marBottom w:val="0"/>
              <w:divBdr>
                <w:top w:val="none" w:sz="0" w:space="0" w:color="auto"/>
                <w:left w:val="none" w:sz="0" w:space="0" w:color="auto"/>
                <w:bottom w:val="none" w:sz="0" w:space="0" w:color="auto"/>
                <w:right w:val="none" w:sz="0" w:space="0" w:color="auto"/>
              </w:divBdr>
              <w:divsChild>
                <w:div w:id="1660841607">
                  <w:marLeft w:val="0"/>
                  <w:marRight w:val="0"/>
                  <w:marTop w:val="0"/>
                  <w:marBottom w:val="0"/>
                  <w:divBdr>
                    <w:top w:val="none" w:sz="0" w:space="0" w:color="auto"/>
                    <w:left w:val="none" w:sz="0" w:space="0" w:color="auto"/>
                    <w:bottom w:val="none" w:sz="0" w:space="0" w:color="auto"/>
                    <w:right w:val="none" w:sz="0" w:space="0" w:color="auto"/>
                  </w:divBdr>
                  <w:divsChild>
                    <w:div w:id="489178349">
                      <w:marLeft w:val="0"/>
                      <w:marRight w:val="0"/>
                      <w:marTop w:val="0"/>
                      <w:marBottom w:val="300"/>
                      <w:divBdr>
                        <w:top w:val="none" w:sz="0" w:space="0" w:color="auto"/>
                        <w:left w:val="none" w:sz="0" w:space="0" w:color="auto"/>
                        <w:bottom w:val="none" w:sz="0" w:space="0" w:color="auto"/>
                        <w:right w:val="none" w:sz="0" w:space="0" w:color="auto"/>
                      </w:divBdr>
                      <w:divsChild>
                        <w:div w:id="951740457">
                          <w:marLeft w:val="0"/>
                          <w:marRight w:val="0"/>
                          <w:marTop w:val="0"/>
                          <w:marBottom w:val="0"/>
                          <w:divBdr>
                            <w:top w:val="none" w:sz="0" w:space="0" w:color="auto"/>
                            <w:left w:val="none" w:sz="0" w:space="0" w:color="auto"/>
                            <w:bottom w:val="none" w:sz="0" w:space="0" w:color="auto"/>
                            <w:right w:val="none" w:sz="0" w:space="0" w:color="auto"/>
                          </w:divBdr>
                          <w:divsChild>
                            <w:div w:id="3747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90909">
      <w:bodyDiv w:val="1"/>
      <w:marLeft w:val="0"/>
      <w:marRight w:val="0"/>
      <w:marTop w:val="0"/>
      <w:marBottom w:val="0"/>
      <w:divBdr>
        <w:top w:val="none" w:sz="0" w:space="0" w:color="auto"/>
        <w:left w:val="none" w:sz="0" w:space="0" w:color="auto"/>
        <w:bottom w:val="none" w:sz="0" w:space="0" w:color="auto"/>
        <w:right w:val="none" w:sz="0" w:space="0" w:color="auto"/>
      </w:divBdr>
      <w:divsChild>
        <w:div w:id="2044859558">
          <w:marLeft w:val="0"/>
          <w:marRight w:val="0"/>
          <w:marTop w:val="0"/>
          <w:marBottom w:val="0"/>
          <w:divBdr>
            <w:top w:val="none" w:sz="0" w:space="0" w:color="auto"/>
            <w:left w:val="none" w:sz="0" w:space="0" w:color="auto"/>
            <w:bottom w:val="none" w:sz="0" w:space="0" w:color="auto"/>
            <w:right w:val="none" w:sz="0" w:space="0" w:color="auto"/>
          </w:divBdr>
          <w:divsChild>
            <w:div w:id="1362197689">
              <w:marLeft w:val="0"/>
              <w:marRight w:val="0"/>
              <w:marTop w:val="0"/>
              <w:marBottom w:val="0"/>
              <w:divBdr>
                <w:top w:val="none" w:sz="0" w:space="0" w:color="auto"/>
                <w:left w:val="none" w:sz="0" w:space="0" w:color="auto"/>
                <w:bottom w:val="none" w:sz="0" w:space="0" w:color="auto"/>
                <w:right w:val="none" w:sz="0" w:space="0" w:color="auto"/>
              </w:divBdr>
              <w:divsChild>
                <w:div w:id="1367410687">
                  <w:marLeft w:val="0"/>
                  <w:marRight w:val="0"/>
                  <w:marTop w:val="0"/>
                  <w:marBottom w:val="0"/>
                  <w:divBdr>
                    <w:top w:val="none" w:sz="0" w:space="0" w:color="auto"/>
                    <w:left w:val="none" w:sz="0" w:space="0" w:color="auto"/>
                    <w:bottom w:val="none" w:sz="0" w:space="0" w:color="auto"/>
                    <w:right w:val="none" w:sz="0" w:space="0" w:color="auto"/>
                  </w:divBdr>
                  <w:divsChild>
                    <w:div w:id="867378521">
                      <w:marLeft w:val="0"/>
                      <w:marRight w:val="0"/>
                      <w:marTop w:val="0"/>
                      <w:marBottom w:val="450"/>
                      <w:divBdr>
                        <w:top w:val="single" w:sz="6" w:space="0" w:color="005DBA"/>
                        <w:left w:val="none" w:sz="0" w:space="0" w:color="auto"/>
                        <w:bottom w:val="single" w:sz="6" w:space="0" w:color="005DBA"/>
                        <w:right w:val="none" w:sz="0" w:space="0" w:color="auto"/>
                      </w:divBdr>
                      <w:divsChild>
                        <w:div w:id="2003577186">
                          <w:marLeft w:val="0"/>
                          <w:marRight w:val="0"/>
                          <w:marTop w:val="0"/>
                          <w:marBottom w:val="0"/>
                          <w:divBdr>
                            <w:top w:val="single" w:sz="24" w:space="15" w:color="FFFFFF"/>
                            <w:left w:val="none" w:sz="0" w:space="0" w:color="auto"/>
                            <w:bottom w:val="single" w:sz="24" w:space="15" w:color="FFFFFF"/>
                            <w:right w:val="none" w:sz="0" w:space="0" w:color="auto"/>
                          </w:divBdr>
                          <w:divsChild>
                            <w:div w:id="1357468701">
                              <w:marLeft w:val="0"/>
                              <w:marRight w:val="0"/>
                              <w:marTop w:val="0"/>
                              <w:marBottom w:val="75"/>
                              <w:divBdr>
                                <w:top w:val="none" w:sz="0" w:space="0" w:color="auto"/>
                                <w:left w:val="none" w:sz="0" w:space="0" w:color="auto"/>
                                <w:bottom w:val="none" w:sz="0" w:space="0" w:color="auto"/>
                                <w:right w:val="none" w:sz="0" w:space="0" w:color="auto"/>
                              </w:divBdr>
                              <w:divsChild>
                                <w:div w:id="63718747">
                                  <w:marLeft w:val="0"/>
                                  <w:marRight w:val="0"/>
                                  <w:marTop w:val="0"/>
                                  <w:marBottom w:val="0"/>
                                  <w:divBdr>
                                    <w:top w:val="none" w:sz="0" w:space="0" w:color="auto"/>
                                    <w:left w:val="none" w:sz="0" w:space="0" w:color="auto"/>
                                    <w:bottom w:val="none" w:sz="0" w:space="0" w:color="auto"/>
                                    <w:right w:val="none" w:sz="0" w:space="0" w:color="auto"/>
                                  </w:divBdr>
                                  <w:divsChild>
                                    <w:div w:id="1704289344">
                                      <w:marLeft w:val="0"/>
                                      <w:marRight w:val="0"/>
                                      <w:marTop w:val="0"/>
                                      <w:marBottom w:val="0"/>
                                      <w:divBdr>
                                        <w:top w:val="none" w:sz="0" w:space="0" w:color="auto"/>
                                        <w:left w:val="none" w:sz="0" w:space="0" w:color="auto"/>
                                        <w:bottom w:val="none" w:sz="0" w:space="0" w:color="auto"/>
                                        <w:right w:val="none" w:sz="0" w:space="0" w:color="auto"/>
                                      </w:divBdr>
                                      <w:divsChild>
                                        <w:div w:id="1471704531">
                                          <w:marLeft w:val="0"/>
                                          <w:marRight w:val="0"/>
                                          <w:marTop w:val="0"/>
                                          <w:marBottom w:val="75"/>
                                          <w:divBdr>
                                            <w:top w:val="none" w:sz="0" w:space="0" w:color="auto"/>
                                            <w:left w:val="none" w:sz="0" w:space="0" w:color="auto"/>
                                            <w:bottom w:val="none" w:sz="0" w:space="0" w:color="auto"/>
                                            <w:right w:val="none" w:sz="0" w:space="0" w:color="auto"/>
                                          </w:divBdr>
                                        </w:div>
                                        <w:div w:id="16564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9678">
      <w:bodyDiv w:val="1"/>
      <w:marLeft w:val="0"/>
      <w:marRight w:val="0"/>
      <w:marTop w:val="0"/>
      <w:marBottom w:val="0"/>
      <w:divBdr>
        <w:top w:val="none" w:sz="0" w:space="0" w:color="auto"/>
        <w:left w:val="none" w:sz="0" w:space="0" w:color="auto"/>
        <w:bottom w:val="none" w:sz="0" w:space="0" w:color="auto"/>
        <w:right w:val="none" w:sz="0" w:space="0" w:color="auto"/>
      </w:divBdr>
      <w:divsChild>
        <w:div w:id="2138599640">
          <w:marLeft w:val="0"/>
          <w:marRight w:val="0"/>
          <w:marTop w:val="0"/>
          <w:marBottom w:val="0"/>
          <w:divBdr>
            <w:top w:val="none" w:sz="0" w:space="0" w:color="auto"/>
            <w:left w:val="none" w:sz="0" w:space="0" w:color="auto"/>
            <w:bottom w:val="none" w:sz="0" w:space="0" w:color="auto"/>
            <w:right w:val="none" w:sz="0" w:space="0" w:color="auto"/>
          </w:divBdr>
          <w:divsChild>
            <w:div w:id="1142651802">
              <w:marLeft w:val="0"/>
              <w:marRight w:val="0"/>
              <w:marTop w:val="0"/>
              <w:marBottom w:val="0"/>
              <w:divBdr>
                <w:top w:val="none" w:sz="0" w:space="0" w:color="auto"/>
                <w:left w:val="none" w:sz="0" w:space="0" w:color="auto"/>
                <w:bottom w:val="none" w:sz="0" w:space="0" w:color="auto"/>
                <w:right w:val="none" w:sz="0" w:space="0" w:color="auto"/>
              </w:divBdr>
              <w:divsChild>
                <w:div w:id="1115369791">
                  <w:marLeft w:val="0"/>
                  <w:marRight w:val="0"/>
                  <w:marTop w:val="0"/>
                  <w:marBottom w:val="0"/>
                  <w:divBdr>
                    <w:top w:val="none" w:sz="0" w:space="0" w:color="auto"/>
                    <w:left w:val="none" w:sz="0" w:space="0" w:color="auto"/>
                    <w:bottom w:val="none" w:sz="0" w:space="0" w:color="auto"/>
                    <w:right w:val="none" w:sz="0" w:space="0" w:color="auto"/>
                  </w:divBdr>
                  <w:divsChild>
                    <w:div w:id="193881400">
                      <w:marLeft w:val="0"/>
                      <w:marRight w:val="0"/>
                      <w:marTop w:val="0"/>
                      <w:marBottom w:val="450"/>
                      <w:divBdr>
                        <w:top w:val="single" w:sz="6" w:space="0" w:color="005DBA"/>
                        <w:left w:val="none" w:sz="0" w:space="0" w:color="auto"/>
                        <w:bottom w:val="single" w:sz="6" w:space="0" w:color="005DBA"/>
                        <w:right w:val="none" w:sz="0" w:space="0" w:color="auto"/>
                      </w:divBdr>
                      <w:divsChild>
                        <w:div w:id="1245066004">
                          <w:marLeft w:val="0"/>
                          <w:marRight w:val="0"/>
                          <w:marTop w:val="0"/>
                          <w:marBottom w:val="0"/>
                          <w:divBdr>
                            <w:top w:val="single" w:sz="24" w:space="15" w:color="FFFFFF"/>
                            <w:left w:val="none" w:sz="0" w:space="0" w:color="auto"/>
                            <w:bottom w:val="single" w:sz="24" w:space="15" w:color="FFFFFF"/>
                            <w:right w:val="none" w:sz="0" w:space="0" w:color="auto"/>
                          </w:divBdr>
                          <w:divsChild>
                            <w:div w:id="1877546247">
                              <w:marLeft w:val="0"/>
                              <w:marRight w:val="0"/>
                              <w:marTop w:val="0"/>
                              <w:marBottom w:val="75"/>
                              <w:divBdr>
                                <w:top w:val="none" w:sz="0" w:space="0" w:color="auto"/>
                                <w:left w:val="none" w:sz="0" w:space="0" w:color="auto"/>
                                <w:bottom w:val="none" w:sz="0" w:space="0" w:color="auto"/>
                                <w:right w:val="none" w:sz="0" w:space="0" w:color="auto"/>
                              </w:divBdr>
                              <w:divsChild>
                                <w:div w:id="1134565774">
                                  <w:marLeft w:val="0"/>
                                  <w:marRight w:val="0"/>
                                  <w:marTop w:val="0"/>
                                  <w:marBottom w:val="0"/>
                                  <w:divBdr>
                                    <w:top w:val="none" w:sz="0" w:space="0" w:color="auto"/>
                                    <w:left w:val="none" w:sz="0" w:space="0" w:color="auto"/>
                                    <w:bottom w:val="none" w:sz="0" w:space="0" w:color="auto"/>
                                    <w:right w:val="none" w:sz="0" w:space="0" w:color="auto"/>
                                  </w:divBdr>
                                  <w:divsChild>
                                    <w:div w:id="173152096">
                                      <w:marLeft w:val="0"/>
                                      <w:marRight w:val="0"/>
                                      <w:marTop w:val="0"/>
                                      <w:marBottom w:val="0"/>
                                      <w:divBdr>
                                        <w:top w:val="none" w:sz="0" w:space="0" w:color="auto"/>
                                        <w:left w:val="none" w:sz="0" w:space="0" w:color="auto"/>
                                        <w:bottom w:val="none" w:sz="0" w:space="0" w:color="auto"/>
                                        <w:right w:val="none" w:sz="0" w:space="0" w:color="auto"/>
                                      </w:divBdr>
                                      <w:divsChild>
                                        <w:div w:id="787311526">
                                          <w:marLeft w:val="0"/>
                                          <w:marRight w:val="0"/>
                                          <w:marTop w:val="0"/>
                                          <w:marBottom w:val="75"/>
                                          <w:divBdr>
                                            <w:top w:val="none" w:sz="0" w:space="0" w:color="auto"/>
                                            <w:left w:val="none" w:sz="0" w:space="0" w:color="auto"/>
                                            <w:bottom w:val="none" w:sz="0" w:space="0" w:color="auto"/>
                                            <w:right w:val="none" w:sz="0" w:space="0" w:color="auto"/>
                                          </w:divBdr>
                                        </w:div>
                                        <w:div w:id="15649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540428">
      <w:bodyDiv w:val="1"/>
      <w:marLeft w:val="0"/>
      <w:marRight w:val="0"/>
      <w:marTop w:val="0"/>
      <w:marBottom w:val="0"/>
      <w:divBdr>
        <w:top w:val="none" w:sz="0" w:space="0" w:color="auto"/>
        <w:left w:val="none" w:sz="0" w:space="0" w:color="auto"/>
        <w:bottom w:val="none" w:sz="0" w:space="0" w:color="auto"/>
        <w:right w:val="none" w:sz="0" w:space="0" w:color="auto"/>
      </w:divBdr>
      <w:divsChild>
        <w:div w:id="283342034">
          <w:marLeft w:val="0"/>
          <w:marRight w:val="0"/>
          <w:marTop w:val="0"/>
          <w:marBottom w:val="0"/>
          <w:divBdr>
            <w:top w:val="none" w:sz="0" w:space="0" w:color="auto"/>
            <w:left w:val="none" w:sz="0" w:space="0" w:color="auto"/>
            <w:bottom w:val="none" w:sz="0" w:space="0" w:color="auto"/>
            <w:right w:val="none" w:sz="0" w:space="0" w:color="auto"/>
          </w:divBdr>
          <w:divsChild>
            <w:div w:id="253784876">
              <w:marLeft w:val="0"/>
              <w:marRight w:val="0"/>
              <w:marTop w:val="0"/>
              <w:marBottom w:val="0"/>
              <w:divBdr>
                <w:top w:val="none" w:sz="0" w:space="0" w:color="auto"/>
                <w:left w:val="none" w:sz="0" w:space="0" w:color="auto"/>
                <w:bottom w:val="none" w:sz="0" w:space="0" w:color="auto"/>
                <w:right w:val="none" w:sz="0" w:space="0" w:color="auto"/>
              </w:divBdr>
              <w:divsChild>
                <w:div w:id="1890260417">
                  <w:marLeft w:val="0"/>
                  <w:marRight w:val="0"/>
                  <w:marTop w:val="0"/>
                  <w:marBottom w:val="0"/>
                  <w:divBdr>
                    <w:top w:val="none" w:sz="0" w:space="0" w:color="auto"/>
                    <w:left w:val="none" w:sz="0" w:space="0" w:color="auto"/>
                    <w:bottom w:val="none" w:sz="0" w:space="0" w:color="auto"/>
                    <w:right w:val="none" w:sz="0" w:space="0" w:color="auto"/>
                  </w:divBdr>
                  <w:divsChild>
                    <w:div w:id="936258526">
                      <w:marLeft w:val="0"/>
                      <w:marRight w:val="0"/>
                      <w:marTop w:val="0"/>
                      <w:marBottom w:val="450"/>
                      <w:divBdr>
                        <w:top w:val="single" w:sz="6" w:space="0" w:color="005DBA"/>
                        <w:left w:val="none" w:sz="0" w:space="0" w:color="auto"/>
                        <w:bottom w:val="single" w:sz="6" w:space="0" w:color="005DBA"/>
                        <w:right w:val="none" w:sz="0" w:space="0" w:color="auto"/>
                      </w:divBdr>
                      <w:divsChild>
                        <w:div w:id="847602223">
                          <w:marLeft w:val="0"/>
                          <w:marRight w:val="0"/>
                          <w:marTop w:val="0"/>
                          <w:marBottom w:val="0"/>
                          <w:divBdr>
                            <w:top w:val="single" w:sz="24" w:space="15" w:color="FFFFFF"/>
                            <w:left w:val="none" w:sz="0" w:space="0" w:color="auto"/>
                            <w:bottom w:val="single" w:sz="24" w:space="15" w:color="FFFFFF"/>
                            <w:right w:val="none" w:sz="0" w:space="0" w:color="auto"/>
                          </w:divBdr>
                          <w:divsChild>
                            <w:div w:id="651984142">
                              <w:marLeft w:val="0"/>
                              <w:marRight w:val="0"/>
                              <w:marTop w:val="0"/>
                              <w:marBottom w:val="75"/>
                              <w:divBdr>
                                <w:top w:val="none" w:sz="0" w:space="0" w:color="auto"/>
                                <w:left w:val="none" w:sz="0" w:space="0" w:color="auto"/>
                                <w:bottom w:val="none" w:sz="0" w:space="0" w:color="auto"/>
                                <w:right w:val="none" w:sz="0" w:space="0" w:color="auto"/>
                              </w:divBdr>
                              <w:divsChild>
                                <w:div w:id="931278632">
                                  <w:marLeft w:val="0"/>
                                  <w:marRight w:val="0"/>
                                  <w:marTop w:val="0"/>
                                  <w:marBottom w:val="0"/>
                                  <w:divBdr>
                                    <w:top w:val="none" w:sz="0" w:space="0" w:color="auto"/>
                                    <w:left w:val="none" w:sz="0" w:space="0" w:color="auto"/>
                                    <w:bottom w:val="none" w:sz="0" w:space="0" w:color="auto"/>
                                    <w:right w:val="none" w:sz="0" w:space="0" w:color="auto"/>
                                  </w:divBdr>
                                  <w:divsChild>
                                    <w:div w:id="939293035">
                                      <w:marLeft w:val="0"/>
                                      <w:marRight w:val="0"/>
                                      <w:marTop w:val="0"/>
                                      <w:marBottom w:val="0"/>
                                      <w:divBdr>
                                        <w:top w:val="none" w:sz="0" w:space="0" w:color="auto"/>
                                        <w:left w:val="none" w:sz="0" w:space="0" w:color="auto"/>
                                        <w:bottom w:val="none" w:sz="0" w:space="0" w:color="auto"/>
                                        <w:right w:val="none" w:sz="0" w:space="0" w:color="auto"/>
                                      </w:divBdr>
                                      <w:divsChild>
                                        <w:div w:id="56444411">
                                          <w:marLeft w:val="0"/>
                                          <w:marRight w:val="0"/>
                                          <w:marTop w:val="0"/>
                                          <w:marBottom w:val="75"/>
                                          <w:divBdr>
                                            <w:top w:val="none" w:sz="0" w:space="0" w:color="auto"/>
                                            <w:left w:val="none" w:sz="0" w:space="0" w:color="auto"/>
                                            <w:bottom w:val="none" w:sz="0" w:space="0" w:color="auto"/>
                                            <w:right w:val="none" w:sz="0" w:space="0" w:color="auto"/>
                                          </w:divBdr>
                                        </w:div>
                                        <w:div w:id="13611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08535">
      <w:bodyDiv w:val="1"/>
      <w:marLeft w:val="0"/>
      <w:marRight w:val="0"/>
      <w:marTop w:val="0"/>
      <w:marBottom w:val="0"/>
      <w:divBdr>
        <w:top w:val="none" w:sz="0" w:space="0" w:color="auto"/>
        <w:left w:val="none" w:sz="0" w:space="0" w:color="auto"/>
        <w:bottom w:val="none" w:sz="0" w:space="0" w:color="auto"/>
        <w:right w:val="none" w:sz="0" w:space="0" w:color="auto"/>
      </w:divBdr>
      <w:divsChild>
        <w:div w:id="1689599716">
          <w:marLeft w:val="0"/>
          <w:marRight w:val="0"/>
          <w:marTop w:val="0"/>
          <w:marBottom w:val="0"/>
          <w:divBdr>
            <w:top w:val="none" w:sz="0" w:space="0" w:color="auto"/>
            <w:left w:val="none" w:sz="0" w:space="0" w:color="auto"/>
            <w:bottom w:val="none" w:sz="0" w:space="0" w:color="auto"/>
            <w:right w:val="none" w:sz="0" w:space="0" w:color="auto"/>
          </w:divBdr>
          <w:divsChild>
            <w:div w:id="940067638">
              <w:marLeft w:val="0"/>
              <w:marRight w:val="0"/>
              <w:marTop w:val="0"/>
              <w:marBottom w:val="0"/>
              <w:divBdr>
                <w:top w:val="none" w:sz="0" w:space="0" w:color="auto"/>
                <w:left w:val="none" w:sz="0" w:space="0" w:color="auto"/>
                <w:bottom w:val="none" w:sz="0" w:space="0" w:color="auto"/>
                <w:right w:val="none" w:sz="0" w:space="0" w:color="auto"/>
              </w:divBdr>
              <w:divsChild>
                <w:div w:id="1116407913">
                  <w:marLeft w:val="0"/>
                  <w:marRight w:val="0"/>
                  <w:marTop w:val="0"/>
                  <w:marBottom w:val="0"/>
                  <w:divBdr>
                    <w:top w:val="none" w:sz="0" w:space="0" w:color="auto"/>
                    <w:left w:val="none" w:sz="0" w:space="0" w:color="auto"/>
                    <w:bottom w:val="none" w:sz="0" w:space="0" w:color="auto"/>
                    <w:right w:val="none" w:sz="0" w:space="0" w:color="auto"/>
                  </w:divBdr>
                  <w:divsChild>
                    <w:div w:id="1123616123">
                      <w:marLeft w:val="0"/>
                      <w:marRight w:val="0"/>
                      <w:marTop w:val="0"/>
                      <w:marBottom w:val="450"/>
                      <w:divBdr>
                        <w:top w:val="single" w:sz="6" w:space="0" w:color="005DBA"/>
                        <w:left w:val="none" w:sz="0" w:space="0" w:color="auto"/>
                        <w:bottom w:val="single" w:sz="6" w:space="0" w:color="005DBA"/>
                        <w:right w:val="none" w:sz="0" w:space="0" w:color="auto"/>
                      </w:divBdr>
                      <w:divsChild>
                        <w:div w:id="1451245427">
                          <w:marLeft w:val="0"/>
                          <w:marRight w:val="0"/>
                          <w:marTop w:val="0"/>
                          <w:marBottom w:val="0"/>
                          <w:divBdr>
                            <w:top w:val="single" w:sz="24" w:space="15" w:color="FFFFFF"/>
                            <w:left w:val="none" w:sz="0" w:space="0" w:color="auto"/>
                            <w:bottom w:val="single" w:sz="24" w:space="15" w:color="FFFFFF"/>
                            <w:right w:val="none" w:sz="0" w:space="0" w:color="auto"/>
                          </w:divBdr>
                          <w:divsChild>
                            <w:div w:id="222520076">
                              <w:marLeft w:val="0"/>
                              <w:marRight w:val="0"/>
                              <w:marTop w:val="0"/>
                              <w:marBottom w:val="75"/>
                              <w:divBdr>
                                <w:top w:val="none" w:sz="0" w:space="0" w:color="auto"/>
                                <w:left w:val="none" w:sz="0" w:space="0" w:color="auto"/>
                                <w:bottom w:val="none" w:sz="0" w:space="0" w:color="auto"/>
                                <w:right w:val="none" w:sz="0" w:space="0" w:color="auto"/>
                              </w:divBdr>
                              <w:divsChild>
                                <w:div w:id="1610550376">
                                  <w:marLeft w:val="0"/>
                                  <w:marRight w:val="0"/>
                                  <w:marTop w:val="0"/>
                                  <w:marBottom w:val="0"/>
                                  <w:divBdr>
                                    <w:top w:val="none" w:sz="0" w:space="0" w:color="auto"/>
                                    <w:left w:val="none" w:sz="0" w:space="0" w:color="auto"/>
                                    <w:bottom w:val="none" w:sz="0" w:space="0" w:color="auto"/>
                                    <w:right w:val="none" w:sz="0" w:space="0" w:color="auto"/>
                                  </w:divBdr>
                                  <w:divsChild>
                                    <w:div w:id="1392651486">
                                      <w:marLeft w:val="0"/>
                                      <w:marRight w:val="0"/>
                                      <w:marTop w:val="0"/>
                                      <w:marBottom w:val="0"/>
                                      <w:divBdr>
                                        <w:top w:val="none" w:sz="0" w:space="0" w:color="auto"/>
                                        <w:left w:val="none" w:sz="0" w:space="0" w:color="auto"/>
                                        <w:bottom w:val="none" w:sz="0" w:space="0" w:color="auto"/>
                                        <w:right w:val="none" w:sz="0" w:space="0" w:color="auto"/>
                                      </w:divBdr>
                                      <w:divsChild>
                                        <w:div w:id="1860850051">
                                          <w:marLeft w:val="0"/>
                                          <w:marRight w:val="0"/>
                                          <w:marTop w:val="0"/>
                                          <w:marBottom w:val="75"/>
                                          <w:divBdr>
                                            <w:top w:val="none" w:sz="0" w:space="0" w:color="auto"/>
                                            <w:left w:val="none" w:sz="0" w:space="0" w:color="auto"/>
                                            <w:bottom w:val="none" w:sz="0" w:space="0" w:color="auto"/>
                                            <w:right w:val="none" w:sz="0" w:space="0" w:color="auto"/>
                                          </w:divBdr>
                                        </w:div>
                                        <w:div w:id="10373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952664">
      <w:bodyDiv w:val="1"/>
      <w:marLeft w:val="0"/>
      <w:marRight w:val="0"/>
      <w:marTop w:val="0"/>
      <w:marBottom w:val="0"/>
      <w:divBdr>
        <w:top w:val="none" w:sz="0" w:space="0" w:color="auto"/>
        <w:left w:val="none" w:sz="0" w:space="0" w:color="auto"/>
        <w:bottom w:val="none" w:sz="0" w:space="0" w:color="auto"/>
        <w:right w:val="none" w:sz="0" w:space="0" w:color="auto"/>
      </w:divBdr>
      <w:divsChild>
        <w:div w:id="512499203">
          <w:marLeft w:val="0"/>
          <w:marRight w:val="0"/>
          <w:marTop w:val="0"/>
          <w:marBottom w:val="0"/>
          <w:divBdr>
            <w:top w:val="none" w:sz="0" w:space="0" w:color="auto"/>
            <w:left w:val="none" w:sz="0" w:space="0" w:color="auto"/>
            <w:bottom w:val="none" w:sz="0" w:space="0" w:color="auto"/>
            <w:right w:val="none" w:sz="0" w:space="0" w:color="auto"/>
          </w:divBdr>
          <w:divsChild>
            <w:div w:id="1792085911">
              <w:marLeft w:val="0"/>
              <w:marRight w:val="0"/>
              <w:marTop w:val="0"/>
              <w:marBottom w:val="0"/>
              <w:divBdr>
                <w:top w:val="none" w:sz="0" w:space="0" w:color="auto"/>
                <w:left w:val="none" w:sz="0" w:space="0" w:color="auto"/>
                <w:bottom w:val="none" w:sz="0" w:space="0" w:color="auto"/>
                <w:right w:val="none" w:sz="0" w:space="0" w:color="auto"/>
              </w:divBdr>
              <w:divsChild>
                <w:div w:id="596137609">
                  <w:marLeft w:val="0"/>
                  <w:marRight w:val="0"/>
                  <w:marTop w:val="0"/>
                  <w:marBottom w:val="0"/>
                  <w:divBdr>
                    <w:top w:val="none" w:sz="0" w:space="0" w:color="auto"/>
                    <w:left w:val="none" w:sz="0" w:space="0" w:color="auto"/>
                    <w:bottom w:val="none" w:sz="0" w:space="0" w:color="auto"/>
                    <w:right w:val="none" w:sz="0" w:space="0" w:color="auto"/>
                  </w:divBdr>
                  <w:divsChild>
                    <w:div w:id="1770730957">
                      <w:marLeft w:val="0"/>
                      <w:marRight w:val="0"/>
                      <w:marTop w:val="0"/>
                      <w:marBottom w:val="450"/>
                      <w:divBdr>
                        <w:top w:val="single" w:sz="6" w:space="0" w:color="005DBA"/>
                        <w:left w:val="none" w:sz="0" w:space="0" w:color="auto"/>
                        <w:bottom w:val="single" w:sz="6" w:space="0" w:color="005DBA"/>
                        <w:right w:val="none" w:sz="0" w:space="0" w:color="auto"/>
                      </w:divBdr>
                      <w:divsChild>
                        <w:div w:id="142087502">
                          <w:marLeft w:val="0"/>
                          <w:marRight w:val="0"/>
                          <w:marTop w:val="0"/>
                          <w:marBottom w:val="0"/>
                          <w:divBdr>
                            <w:top w:val="single" w:sz="24" w:space="15" w:color="FFFFFF"/>
                            <w:left w:val="none" w:sz="0" w:space="0" w:color="auto"/>
                            <w:bottom w:val="single" w:sz="24" w:space="15" w:color="FFFFFF"/>
                            <w:right w:val="none" w:sz="0" w:space="0" w:color="auto"/>
                          </w:divBdr>
                          <w:divsChild>
                            <w:div w:id="2129080630">
                              <w:marLeft w:val="0"/>
                              <w:marRight w:val="0"/>
                              <w:marTop w:val="0"/>
                              <w:marBottom w:val="75"/>
                              <w:divBdr>
                                <w:top w:val="none" w:sz="0" w:space="0" w:color="auto"/>
                                <w:left w:val="none" w:sz="0" w:space="0" w:color="auto"/>
                                <w:bottom w:val="none" w:sz="0" w:space="0" w:color="auto"/>
                                <w:right w:val="none" w:sz="0" w:space="0" w:color="auto"/>
                              </w:divBdr>
                              <w:divsChild>
                                <w:div w:id="298389715">
                                  <w:marLeft w:val="0"/>
                                  <w:marRight w:val="0"/>
                                  <w:marTop w:val="0"/>
                                  <w:marBottom w:val="0"/>
                                  <w:divBdr>
                                    <w:top w:val="none" w:sz="0" w:space="0" w:color="auto"/>
                                    <w:left w:val="none" w:sz="0" w:space="0" w:color="auto"/>
                                    <w:bottom w:val="none" w:sz="0" w:space="0" w:color="auto"/>
                                    <w:right w:val="none" w:sz="0" w:space="0" w:color="auto"/>
                                  </w:divBdr>
                                  <w:divsChild>
                                    <w:div w:id="618686271">
                                      <w:marLeft w:val="0"/>
                                      <w:marRight w:val="0"/>
                                      <w:marTop w:val="0"/>
                                      <w:marBottom w:val="0"/>
                                      <w:divBdr>
                                        <w:top w:val="none" w:sz="0" w:space="0" w:color="auto"/>
                                        <w:left w:val="none" w:sz="0" w:space="0" w:color="auto"/>
                                        <w:bottom w:val="none" w:sz="0" w:space="0" w:color="auto"/>
                                        <w:right w:val="none" w:sz="0" w:space="0" w:color="auto"/>
                                      </w:divBdr>
                                      <w:divsChild>
                                        <w:div w:id="546601662">
                                          <w:marLeft w:val="0"/>
                                          <w:marRight w:val="0"/>
                                          <w:marTop w:val="0"/>
                                          <w:marBottom w:val="75"/>
                                          <w:divBdr>
                                            <w:top w:val="none" w:sz="0" w:space="0" w:color="auto"/>
                                            <w:left w:val="none" w:sz="0" w:space="0" w:color="auto"/>
                                            <w:bottom w:val="none" w:sz="0" w:space="0" w:color="auto"/>
                                            <w:right w:val="none" w:sz="0" w:space="0" w:color="auto"/>
                                          </w:divBdr>
                                        </w:div>
                                        <w:div w:id="19476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2286">
      <w:bodyDiv w:val="1"/>
      <w:marLeft w:val="0"/>
      <w:marRight w:val="0"/>
      <w:marTop w:val="0"/>
      <w:marBottom w:val="0"/>
      <w:divBdr>
        <w:top w:val="none" w:sz="0" w:space="0" w:color="auto"/>
        <w:left w:val="none" w:sz="0" w:space="0" w:color="auto"/>
        <w:bottom w:val="none" w:sz="0" w:space="0" w:color="auto"/>
        <w:right w:val="none" w:sz="0" w:space="0" w:color="auto"/>
      </w:divBdr>
      <w:divsChild>
        <w:div w:id="43523670">
          <w:marLeft w:val="0"/>
          <w:marRight w:val="0"/>
          <w:marTop w:val="0"/>
          <w:marBottom w:val="0"/>
          <w:divBdr>
            <w:top w:val="none" w:sz="0" w:space="0" w:color="auto"/>
            <w:left w:val="none" w:sz="0" w:space="0" w:color="auto"/>
            <w:bottom w:val="none" w:sz="0" w:space="0" w:color="auto"/>
            <w:right w:val="none" w:sz="0" w:space="0" w:color="auto"/>
          </w:divBdr>
          <w:divsChild>
            <w:div w:id="1704669214">
              <w:marLeft w:val="0"/>
              <w:marRight w:val="0"/>
              <w:marTop w:val="0"/>
              <w:marBottom w:val="0"/>
              <w:divBdr>
                <w:top w:val="none" w:sz="0" w:space="0" w:color="auto"/>
                <w:left w:val="none" w:sz="0" w:space="0" w:color="auto"/>
                <w:bottom w:val="none" w:sz="0" w:space="0" w:color="auto"/>
                <w:right w:val="none" w:sz="0" w:space="0" w:color="auto"/>
              </w:divBdr>
              <w:divsChild>
                <w:div w:id="183323692">
                  <w:marLeft w:val="0"/>
                  <w:marRight w:val="0"/>
                  <w:marTop w:val="0"/>
                  <w:marBottom w:val="0"/>
                  <w:divBdr>
                    <w:top w:val="none" w:sz="0" w:space="0" w:color="auto"/>
                    <w:left w:val="none" w:sz="0" w:space="0" w:color="auto"/>
                    <w:bottom w:val="none" w:sz="0" w:space="0" w:color="auto"/>
                    <w:right w:val="none" w:sz="0" w:space="0" w:color="auto"/>
                  </w:divBdr>
                  <w:divsChild>
                    <w:div w:id="89206574">
                      <w:marLeft w:val="0"/>
                      <w:marRight w:val="0"/>
                      <w:marTop w:val="0"/>
                      <w:marBottom w:val="450"/>
                      <w:divBdr>
                        <w:top w:val="single" w:sz="6" w:space="0" w:color="005DBA"/>
                        <w:left w:val="none" w:sz="0" w:space="0" w:color="auto"/>
                        <w:bottom w:val="single" w:sz="6" w:space="0" w:color="005DBA"/>
                        <w:right w:val="none" w:sz="0" w:space="0" w:color="auto"/>
                      </w:divBdr>
                      <w:divsChild>
                        <w:div w:id="1007251284">
                          <w:marLeft w:val="0"/>
                          <w:marRight w:val="0"/>
                          <w:marTop w:val="0"/>
                          <w:marBottom w:val="0"/>
                          <w:divBdr>
                            <w:top w:val="single" w:sz="24" w:space="15" w:color="FFFFFF"/>
                            <w:left w:val="none" w:sz="0" w:space="0" w:color="auto"/>
                            <w:bottom w:val="single" w:sz="24" w:space="15" w:color="FFFFFF"/>
                            <w:right w:val="none" w:sz="0" w:space="0" w:color="auto"/>
                          </w:divBdr>
                          <w:divsChild>
                            <w:div w:id="1953049464">
                              <w:marLeft w:val="0"/>
                              <w:marRight w:val="0"/>
                              <w:marTop w:val="0"/>
                              <w:marBottom w:val="75"/>
                              <w:divBdr>
                                <w:top w:val="none" w:sz="0" w:space="0" w:color="auto"/>
                                <w:left w:val="none" w:sz="0" w:space="0" w:color="auto"/>
                                <w:bottom w:val="none" w:sz="0" w:space="0" w:color="auto"/>
                                <w:right w:val="none" w:sz="0" w:space="0" w:color="auto"/>
                              </w:divBdr>
                              <w:divsChild>
                                <w:div w:id="1730685911">
                                  <w:marLeft w:val="0"/>
                                  <w:marRight w:val="0"/>
                                  <w:marTop w:val="0"/>
                                  <w:marBottom w:val="0"/>
                                  <w:divBdr>
                                    <w:top w:val="none" w:sz="0" w:space="0" w:color="auto"/>
                                    <w:left w:val="none" w:sz="0" w:space="0" w:color="auto"/>
                                    <w:bottom w:val="none" w:sz="0" w:space="0" w:color="auto"/>
                                    <w:right w:val="none" w:sz="0" w:space="0" w:color="auto"/>
                                  </w:divBdr>
                                  <w:divsChild>
                                    <w:div w:id="923415822">
                                      <w:marLeft w:val="0"/>
                                      <w:marRight w:val="0"/>
                                      <w:marTop w:val="0"/>
                                      <w:marBottom w:val="0"/>
                                      <w:divBdr>
                                        <w:top w:val="none" w:sz="0" w:space="0" w:color="auto"/>
                                        <w:left w:val="none" w:sz="0" w:space="0" w:color="auto"/>
                                        <w:bottom w:val="none" w:sz="0" w:space="0" w:color="auto"/>
                                        <w:right w:val="none" w:sz="0" w:space="0" w:color="auto"/>
                                      </w:divBdr>
                                      <w:divsChild>
                                        <w:div w:id="175533918">
                                          <w:marLeft w:val="0"/>
                                          <w:marRight w:val="0"/>
                                          <w:marTop w:val="0"/>
                                          <w:marBottom w:val="75"/>
                                          <w:divBdr>
                                            <w:top w:val="none" w:sz="0" w:space="0" w:color="auto"/>
                                            <w:left w:val="none" w:sz="0" w:space="0" w:color="auto"/>
                                            <w:bottom w:val="none" w:sz="0" w:space="0" w:color="auto"/>
                                            <w:right w:val="none" w:sz="0" w:space="0" w:color="auto"/>
                                          </w:divBdr>
                                        </w:div>
                                        <w:div w:id="3676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Lynn Nichols</dc:creator>
  <cp:keywords/>
  <dc:description/>
  <cp:lastModifiedBy>E. Lynn Nichols</cp:lastModifiedBy>
  <cp:revision>2</cp:revision>
  <cp:lastPrinted>2014-03-18T16:31:00Z</cp:lastPrinted>
  <dcterms:created xsi:type="dcterms:W3CDTF">2014-03-18T23:23:00Z</dcterms:created>
  <dcterms:modified xsi:type="dcterms:W3CDTF">2014-03-18T23:23:00Z</dcterms:modified>
</cp:coreProperties>
</file>