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B3" w:rsidRDefault="00174C39">
      <w:bookmarkStart w:id="0" w:name="_GoBack"/>
      <w:bookmarkEnd w:id="0"/>
      <w:r>
        <w:t>NICHOLS PATRICK WEEKLY TAX UPDATE</w:t>
      </w:r>
    </w:p>
    <w:p w:rsidR="00174C39" w:rsidRDefault="00174C39">
      <w:r>
        <w:t>With E. Lynn Nichols, CPA</w:t>
      </w:r>
    </w:p>
    <w:p w:rsidR="00174C39" w:rsidRDefault="00174C39">
      <w:r>
        <w:t>June 9, 2014</w:t>
      </w:r>
    </w:p>
    <w:p w:rsidR="00174C39" w:rsidRDefault="00174C39"/>
    <w:p w:rsidR="00174C39" w:rsidRDefault="00174C39">
      <w:r>
        <w:t>C</w:t>
      </w:r>
      <w:r w:rsidR="00155C42">
        <w:t>ITATION</w:t>
      </w:r>
      <w:r>
        <w:t>S</w:t>
      </w:r>
    </w:p>
    <w:p w:rsidR="00174C39" w:rsidRDefault="00174C39"/>
    <w:p w:rsidR="00174C39" w:rsidRPr="00155C42" w:rsidRDefault="00174C39" w:rsidP="00174C39">
      <w:pPr>
        <w:pStyle w:val="ListParagraph"/>
        <w:numPr>
          <w:ilvl w:val="0"/>
          <w:numId w:val="1"/>
        </w:numPr>
        <w:rPr>
          <w:b/>
        </w:rPr>
      </w:pPr>
      <w:r w:rsidRPr="00155C42">
        <w:rPr>
          <w:b/>
        </w:rPr>
        <w:t>Termination of S Corp Election Inadvertent</w:t>
      </w:r>
    </w:p>
    <w:p w:rsidR="00174C39" w:rsidRDefault="00174C39" w:rsidP="00174C39">
      <w:pPr>
        <w:pStyle w:val="ListParagraph"/>
        <w:ind w:left="360"/>
      </w:pPr>
      <w:r>
        <w:t>(</w:t>
      </w:r>
      <w:r w:rsidR="00E22050" w:rsidRPr="00E22050">
        <w:t>LTR 201422006</w:t>
      </w:r>
      <w:r w:rsidR="00E22050">
        <w:t>; 05/30/2014)</w:t>
      </w:r>
    </w:p>
    <w:p w:rsidR="00174C39" w:rsidRPr="00174C39" w:rsidRDefault="00174C39" w:rsidP="00174C39">
      <w:pPr>
        <w:pStyle w:val="ListParagraph"/>
        <w:ind w:left="360"/>
      </w:pPr>
      <w:r w:rsidRPr="00174C39">
        <w:t xml:space="preserve">The IRS ruled that a company will be treated as continuing to be an S corporation from the date its subchapter S election was inadvertently terminated when a trust became an ineligible shareholder, provided the trust files a request to be treated as an electing small business trust. </w:t>
      </w:r>
    </w:p>
    <w:p w:rsidR="00174C39" w:rsidRDefault="00174C39" w:rsidP="00174C39">
      <w:pPr>
        <w:pStyle w:val="ListParagraph"/>
        <w:ind w:left="360"/>
      </w:pPr>
    </w:p>
    <w:p w:rsidR="00174C39" w:rsidRPr="00155C42" w:rsidRDefault="00174C39" w:rsidP="00174C39">
      <w:pPr>
        <w:pStyle w:val="ListParagraph"/>
        <w:numPr>
          <w:ilvl w:val="0"/>
          <w:numId w:val="1"/>
        </w:numPr>
        <w:rPr>
          <w:b/>
        </w:rPr>
      </w:pPr>
      <w:r w:rsidRPr="00155C42">
        <w:rPr>
          <w:b/>
        </w:rPr>
        <w:t>Foundation's Operation of Apartments Not Excess Business Holdings</w:t>
      </w:r>
    </w:p>
    <w:p w:rsidR="00174C39" w:rsidRDefault="00174C39" w:rsidP="00174C39">
      <w:pPr>
        <w:pStyle w:val="ListParagraph"/>
        <w:ind w:left="360"/>
      </w:pPr>
      <w:r>
        <w:t>(</w:t>
      </w:r>
      <w:r w:rsidR="00E22050" w:rsidRPr="00E22050">
        <w:t>LTR 201422027</w:t>
      </w:r>
      <w:r w:rsidR="00E22050">
        <w:t>; 05/30/2014)</w:t>
      </w:r>
    </w:p>
    <w:p w:rsidR="00174C39" w:rsidRPr="00174C39" w:rsidRDefault="00174C39" w:rsidP="00174C39">
      <w:pPr>
        <w:pStyle w:val="ListParagraph"/>
        <w:ind w:left="360"/>
      </w:pPr>
      <w:r w:rsidRPr="00174C39">
        <w:t xml:space="preserve">The IRS ruled that a private foundation's ownership and operation of an apartment complex does not represent excess business holdings and will not generate unrelated business taxable income, though the operation of coin-operated laundry facilities will. </w:t>
      </w:r>
    </w:p>
    <w:p w:rsidR="00174C39" w:rsidRPr="00155C42" w:rsidRDefault="00174C39" w:rsidP="00174C39">
      <w:pPr>
        <w:pStyle w:val="ListParagraph"/>
        <w:ind w:left="360"/>
        <w:rPr>
          <w:b/>
        </w:rPr>
      </w:pPr>
    </w:p>
    <w:p w:rsidR="00C2320A" w:rsidRPr="00155C42" w:rsidRDefault="00C2320A" w:rsidP="00155C42">
      <w:pPr>
        <w:pStyle w:val="ListParagraph"/>
        <w:numPr>
          <w:ilvl w:val="0"/>
          <w:numId w:val="1"/>
        </w:numPr>
        <w:rPr>
          <w:b/>
        </w:rPr>
      </w:pPr>
      <w:r w:rsidRPr="00155C42">
        <w:rPr>
          <w:b/>
        </w:rPr>
        <w:t>Final, Temporary Regs on Research Credit Election</w:t>
      </w:r>
    </w:p>
    <w:p w:rsidR="00C2320A" w:rsidRDefault="00C2320A" w:rsidP="00C2320A">
      <w:pPr>
        <w:pStyle w:val="ListParagraph"/>
        <w:ind w:left="360"/>
      </w:pPr>
      <w:r>
        <w:t>(</w:t>
      </w:r>
      <w:r w:rsidR="00DE5403" w:rsidRPr="00DE5403">
        <w:t>T.D. 9666; 79 F.R. 31863-31865</w:t>
      </w:r>
      <w:r w:rsidR="00DE5403">
        <w:t>; 06/02/2014)</w:t>
      </w:r>
    </w:p>
    <w:p w:rsidR="00C2320A" w:rsidRPr="00C2320A" w:rsidRDefault="00C2320A" w:rsidP="00C2320A">
      <w:pPr>
        <w:pStyle w:val="ListParagraph"/>
        <w:ind w:left="360"/>
      </w:pPr>
      <w:r w:rsidRPr="00C2320A">
        <w:t>The IRS has published final and temporary regulations allowing taxpayers to elect the alternative simplified credit under section 41(c</w:t>
      </w:r>
      <w:proofErr w:type="gramStart"/>
      <w:r w:rsidRPr="00C2320A">
        <w:t>)(</w:t>
      </w:r>
      <w:proofErr w:type="gramEnd"/>
      <w:r w:rsidRPr="00C2320A">
        <w:t xml:space="preserve">5) on an amended return. </w:t>
      </w:r>
    </w:p>
    <w:p w:rsidR="00174C39" w:rsidRDefault="00174C39" w:rsidP="00174C39">
      <w:pPr>
        <w:pStyle w:val="ListParagraph"/>
        <w:ind w:left="360"/>
      </w:pPr>
    </w:p>
    <w:p w:rsidR="00C2320A" w:rsidRPr="00155C42" w:rsidRDefault="00C2320A" w:rsidP="00C2320A">
      <w:pPr>
        <w:pStyle w:val="ListParagraph"/>
        <w:numPr>
          <w:ilvl w:val="0"/>
          <w:numId w:val="1"/>
        </w:numPr>
        <w:rPr>
          <w:b/>
        </w:rPr>
      </w:pPr>
      <w:r w:rsidRPr="00155C42">
        <w:rPr>
          <w:b/>
        </w:rPr>
        <w:t>Development Companies' Contracts Not Home Construction Contracts</w:t>
      </w:r>
    </w:p>
    <w:p w:rsidR="00C2320A" w:rsidRDefault="00C2320A" w:rsidP="00C2320A">
      <w:pPr>
        <w:pStyle w:val="ListParagraph"/>
        <w:ind w:left="360"/>
      </w:pPr>
      <w:r>
        <w:t>(</w:t>
      </w:r>
      <w:r w:rsidR="00DE5403" w:rsidRPr="00DE5403">
        <w:t>The Howard Hughes Co. LLC, v. Commissioner; 142 T.C. No. 20;</w:t>
      </w:r>
      <w:r w:rsidR="00DE5403">
        <w:t xml:space="preserve"> 06/02/2014)</w:t>
      </w:r>
    </w:p>
    <w:p w:rsidR="00C2320A" w:rsidRPr="00C2320A" w:rsidRDefault="00C2320A" w:rsidP="00C2320A">
      <w:pPr>
        <w:pStyle w:val="ListParagraph"/>
        <w:ind w:left="360"/>
      </w:pPr>
      <w:r w:rsidRPr="00C2320A">
        <w:t xml:space="preserve">The Tax Court held that a contract can qualify as a home construction contract only if the taxpayer builds, constructs, reconstructs, rehabilitates, or installs integral components to dwelling units or real property improvements directly related to and located on the site of the units. </w:t>
      </w:r>
    </w:p>
    <w:p w:rsidR="00174C39" w:rsidRDefault="00174C39" w:rsidP="00174C39">
      <w:pPr>
        <w:pStyle w:val="ListParagraph"/>
        <w:ind w:left="360"/>
      </w:pPr>
    </w:p>
    <w:p w:rsidR="00C2320A" w:rsidRPr="00155C42" w:rsidRDefault="00C2320A" w:rsidP="00C2320A">
      <w:pPr>
        <w:pStyle w:val="ListParagraph"/>
        <w:numPr>
          <w:ilvl w:val="0"/>
          <w:numId w:val="1"/>
        </w:numPr>
        <w:rPr>
          <w:b/>
        </w:rPr>
      </w:pPr>
      <w:r w:rsidRPr="00155C42">
        <w:rPr>
          <w:b/>
        </w:rPr>
        <w:t>PwC Discusses Effect of New Revenue Standard on Tax Accounting</w:t>
      </w:r>
    </w:p>
    <w:p w:rsidR="00C2320A" w:rsidRDefault="00C2320A" w:rsidP="00C2320A">
      <w:pPr>
        <w:pStyle w:val="ListParagraph"/>
        <w:ind w:left="360"/>
      </w:pPr>
      <w:r>
        <w:t>(</w:t>
      </w:r>
      <w:r w:rsidR="00DE5403">
        <w:t>Report . . . June 3, 2014)</w:t>
      </w:r>
    </w:p>
    <w:p w:rsidR="00C2320A" w:rsidRPr="00C2320A" w:rsidRDefault="00C2320A" w:rsidP="00C2320A">
      <w:pPr>
        <w:pStyle w:val="ListParagraph"/>
        <w:ind w:left="360"/>
      </w:pPr>
      <w:r w:rsidRPr="00C2320A">
        <w:t xml:space="preserve">Recent guidance on revenue recognition from the Financial Accounting Standards Board and the International Accounting Standards Board could have a significant effect on cash taxes, book-tax differences, and deferred tax positions, PricewaterhouseCoopers LLP said in a June 3 report. </w:t>
      </w:r>
    </w:p>
    <w:p w:rsidR="00174C39" w:rsidRDefault="00174C39" w:rsidP="00174C39">
      <w:pPr>
        <w:pStyle w:val="ListParagraph"/>
        <w:ind w:left="360"/>
      </w:pPr>
    </w:p>
    <w:p w:rsidR="00132E84" w:rsidRPr="00155C42" w:rsidRDefault="00132E84" w:rsidP="00132E84">
      <w:pPr>
        <w:pStyle w:val="ListParagraph"/>
        <w:numPr>
          <w:ilvl w:val="0"/>
          <w:numId w:val="1"/>
        </w:numPr>
        <w:rPr>
          <w:b/>
        </w:rPr>
      </w:pPr>
      <w:r w:rsidRPr="00155C42">
        <w:rPr>
          <w:b/>
        </w:rPr>
        <w:t>Tax Court Can Review Whistleblower Claim Award Determination</w:t>
      </w:r>
    </w:p>
    <w:p w:rsidR="00132E84" w:rsidRDefault="00132E84" w:rsidP="00132E84">
      <w:pPr>
        <w:pStyle w:val="ListParagraph"/>
        <w:ind w:left="360"/>
      </w:pPr>
      <w:r>
        <w:t>(</w:t>
      </w:r>
      <w:r w:rsidR="00DE5403" w:rsidRPr="00DE5403">
        <w:t>Whistleblower 11332-13W v. Commissioner; 142 T.C. No. 21;</w:t>
      </w:r>
      <w:r w:rsidR="00DE5403">
        <w:t xml:space="preserve"> 06/04/2014)</w:t>
      </w:r>
    </w:p>
    <w:p w:rsidR="00132E84" w:rsidRDefault="00132E84" w:rsidP="00132E84">
      <w:pPr>
        <w:pStyle w:val="ListParagraph"/>
        <w:ind w:left="360"/>
      </w:pPr>
      <w:r w:rsidRPr="00132E84">
        <w:t xml:space="preserve">On an issue of first impression, the Tax Court held that it has jurisdiction to review a whistleblower claim award determination where the claim is based on information the whistleblower provided both before and after the enactment of the Tax Relief and Health Care Act of 2006. </w:t>
      </w:r>
    </w:p>
    <w:p w:rsidR="00132E84" w:rsidRPr="00132E84" w:rsidRDefault="00132E84" w:rsidP="00132E84">
      <w:pPr>
        <w:pStyle w:val="ListParagraph"/>
        <w:ind w:left="360"/>
      </w:pPr>
    </w:p>
    <w:p w:rsidR="00132E84" w:rsidRPr="00155C42" w:rsidRDefault="00132E84" w:rsidP="00132E84">
      <w:pPr>
        <w:pStyle w:val="ListParagraph"/>
        <w:ind w:left="360"/>
        <w:rPr>
          <w:b/>
        </w:rPr>
      </w:pPr>
      <w:r w:rsidRPr="00155C42">
        <w:rPr>
          <w:b/>
        </w:rPr>
        <w:lastRenderedPageBreak/>
        <w:t>Tax Court Refuses to Dismiss Whistleblower Petition</w:t>
      </w:r>
    </w:p>
    <w:p w:rsidR="00132E84" w:rsidRDefault="00132E84" w:rsidP="00132E84">
      <w:pPr>
        <w:pStyle w:val="ListParagraph"/>
        <w:ind w:left="360"/>
      </w:pPr>
      <w:r>
        <w:t>(</w:t>
      </w:r>
      <w:r w:rsidR="00DE5403" w:rsidRPr="00DE5403">
        <w:t>Whistleblower 10949-13W v. Commissioner; T.C. Memo. 2014-106;</w:t>
      </w:r>
      <w:r w:rsidR="00DE5403">
        <w:t xml:space="preserve"> 06/04/2014)</w:t>
      </w:r>
    </w:p>
    <w:p w:rsidR="00132E84" w:rsidRPr="00132E84" w:rsidRDefault="00132E84" w:rsidP="00132E84">
      <w:pPr>
        <w:pStyle w:val="ListParagraph"/>
        <w:ind w:left="360"/>
      </w:pPr>
      <w:r w:rsidRPr="00132E84">
        <w:t xml:space="preserve">The Tax Court refused to dismiss a whistleblower's petition seeking review of an IRS whistleblower claim award determination, holding that the court has jurisdiction to review the determination because the whistleblower provided information to the IRS before and after the effective date of section 7623(b). </w:t>
      </w:r>
    </w:p>
    <w:p w:rsidR="00174C39" w:rsidRDefault="00174C39" w:rsidP="00174C39">
      <w:pPr>
        <w:pStyle w:val="ListParagraph"/>
        <w:ind w:left="360"/>
      </w:pPr>
    </w:p>
    <w:p w:rsidR="00E64652" w:rsidRPr="00155C42" w:rsidRDefault="00E64652" w:rsidP="00E64652">
      <w:pPr>
        <w:pStyle w:val="ListParagraph"/>
        <w:numPr>
          <w:ilvl w:val="0"/>
          <w:numId w:val="1"/>
        </w:numPr>
        <w:rPr>
          <w:b/>
        </w:rPr>
      </w:pPr>
      <w:r w:rsidRPr="00155C42">
        <w:rPr>
          <w:b/>
        </w:rPr>
        <w:t>Owner Didn't Receive Intangible Assets From Trucking Company</w:t>
      </w:r>
    </w:p>
    <w:p w:rsidR="00E64652" w:rsidRDefault="00E64652" w:rsidP="00E64652">
      <w:pPr>
        <w:pStyle w:val="ListParagraph"/>
        <w:ind w:left="360"/>
      </w:pPr>
      <w:r>
        <w:t>(</w:t>
      </w:r>
      <w:proofErr w:type="spellStart"/>
      <w:r w:rsidR="00DE5403" w:rsidRPr="00DE5403">
        <w:t>Bross</w:t>
      </w:r>
      <w:proofErr w:type="spellEnd"/>
      <w:r w:rsidR="00DE5403" w:rsidRPr="00DE5403">
        <w:t xml:space="preserve"> Trucking Inc. et al. v. Commissioner; T.C. Memo. 2014-107;</w:t>
      </w:r>
      <w:r w:rsidR="00DE5403">
        <w:t xml:space="preserve"> 06/05/2014)</w:t>
      </w:r>
    </w:p>
    <w:p w:rsidR="00E64652" w:rsidRPr="00E64652" w:rsidRDefault="00E64652" w:rsidP="00E64652">
      <w:pPr>
        <w:pStyle w:val="ListParagraph"/>
        <w:ind w:left="360"/>
      </w:pPr>
      <w:r w:rsidRPr="00E64652">
        <w:t xml:space="preserve">The Tax Court, in consolidated cases, held that a trucking company didn't distribute intangible assets to its owner, that the owner did not distribute intangible assets to his three sons when they started a new trucking company, and he wasn't required to file gift tax returns; the court also held he wasn't liable for an accuracy-related penalty. </w:t>
      </w:r>
    </w:p>
    <w:p w:rsidR="00174C39" w:rsidRDefault="00174C39" w:rsidP="00174C39">
      <w:pPr>
        <w:pStyle w:val="ListParagraph"/>
        <w:ind w:left="360"/>
      </w:pPr>
    </w:p>
    <w:p w:rsidR="005E2CDA" w:rsidRPr="00155C42" w:rsidRDefault="005E2CDA" w:rsidP="005E2CDA">
      <w:pPr>
        <w:pStyle w:val="ListParagraph"/>
        <w:numPr>
          <w:ilvl w:val="0"/>
          <w:numId w:val="1"/>
        </w:numPr>
        <w:rPr>
          <w:b/>
        </w:rPr>
      </w:pPr>
      <w:r w:rsidRPr="00155C42">
        <w:rPr>
          <w:b/>
        </w:rPr>
        <w:t>Purchase of Property Resulted in Taxable Distribution From IRA</w:t>
      </w:r>
    </w:p>
    <w:p w:rsidR="005E2CDA" w:rsidRDefault="005E2CDA" w:rsidP="005E2CDA">
      <w:pPr>
        <w:pStyle w:val="ListParagraph"/>
        <w:ind w:left="360"/>
      </w:pPr>
      <w:r>
        <w:t>(</w:t>
      </w:r>
      <w:r w:rsidR="00C871C0" w:rsidRPr="00C871C0">
        <w:t>Guy M. Dabney et ux. v. Commissioner; T.C. Memo. 2014-108;</w:t>
      </w:r>
      <w:r w:rsidR="00C871C0">
        <w:t xml:space="preserve"> 06/05/2014)</w:t>
      </w:r>
    </w:p>
    <w:p w:rsidR="005E2CDA" w:rsidRPr="005E2CDA" w:rsidRDefault="005E2CDA" w:rsidP="005E2CDA">
      <w:pPr>
        <w:pStyle w:val="ListParagraph"/>
        <w:ind w:left="360"/>
      </w:pPr>
      <w:r w:rsidRPr="005E2CDA">
        <w:t xml:space="preserve">The Tax Court, declining to impose an accuracy-related penalty, held that an individual's attempt to have his IRA purchase a piece of property as an investment resulted in a taxable distribution to him subject to the section 72(t) additional tax, finding that his IRA could not hold property and he failed to effect a trustee-to-trustee transfer. </w:t>
      </w:r>
    </w:p>
    <w:p w:rsidR="00174C39" w:rsidRDefault="00174C39" w:rsidP="00C871C0">
      <w:pPr>
        <w:pStyle w:val="ListParagraph"/>
        <w:ind w:left="360"/>
      </w:pPr>
    </w:p>
    <w:p w:rsidR="00174C39" w:rsidRDefault="00174C39" w:rsidP="00174C39"/>
    <w:sectPr w:rsidR="0017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7A0"/>
    <w:multiLevelType w:val="multilevel"/>
    <w:tmpl w:val="020E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21737"/>
    <w:multiLevelType w:val="multilevel"/>
    <w:tmpl w:val="9592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794BDC"/>
    <w:multiLevelType w:val="multilevel"/>
    <w:tmpl w:val="EBF4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D053C"/>
    <w:multiLevelType w:val="multilevel"/>
    <w:tmpl w:val="0A1A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A1DA2"/>
    <w:multiLevelType w:val="hybridMultilevel"/>
    <w:tmpl w:val="1592DE88"/>
    <w:lvl w:ilvl="0" w:tplc="831C2F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E146E1"/>
    <w:multiLevelType w:val="multilevel"/>
    <w:tmpl w:val="ECD4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6B2629"/>
    <w:multiLevelType w:val="multilevel"/>
    <w:tmpl w:val="6E68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F66D1"/>
    <w:multiLevelType w:val="multilevel"/>
    <w:tmpl w:val="5AB6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01515"/>
    <w:multiLevelType w:val="multilevel"/>
    <w:tmpl w:val="E722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F5AA2"/>
    <w:multiLevelType w:val="multilevel"/>
    <w:tmpl w:val="8F62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7"/>
  </w:num>
  <w:num w:numId="5">
    <w:abstractNumId w:val="9"/>
  </w:num>
  <w:num w:numId="6">
    <w:abstractNumId w:val="8"/>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39"/>
    <w:rsid w:val="00132E84"/>
    <w:rsid w:val="00155C42"/>
    <w:rsid w:val="00174C39"/>
    <w:rsid w:val="0028263D"/>
    <w:rsid w:val="003124B3"/>
    <w:rsid w:val="005E2CDA"/>
    <w:rsid w:val="00C2320A"/>
    <w:rsid w:val="00C871C0"/>
    <w:rsid w:val="00D25186"/>
    <w:rsid w:val="00DE5403"/>
    <w:rsid w:val="00E22050"/>
    <w:rsid w:val="00E6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39"/>
    <w:pPr>
      <w:ind w:left="720"/>
      <w:contextualSpacing/>
    </w:pPr>
  </w:style>
  <w:style w:type="character" w:styleId="Hyperlink">
    <w:name w:val="Hyperlink"/>
    <w:basedOn w:val="DefaultParagraphFont"/>
    <w:uiPriority w:val="99"/>
    <w:unhideWhenUsed/>
    <w:rsid w:val="00174C39"/>
    <w:rPr>
      <w:color w:val="0563C1" w:themeColor="hyperlink"/>
      <w:u w:val="single"/>
    </w:rPr>
  </w:style>
  <w:style w:type="character" w:styleId="FollowedHyperlink">
    <w:name w:val="FollowedHyperlink"/>
    <w:basedOn w:val="DefaultParagraphFont"/>
    <w:uiPriority w:val="99"/>
    <w:semiHidden/>
    <w:unhideWhenUsed/>
    <w:rsid w:val="00C871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39"/>
    <w:pPr>
      <w:ind w:left="720"/>
      <w:contextualSpacing/>
    </w:pPr>
  </w:style>
  <w:style w:type="character" w:styleId="Hyperlink">
    <w:name w:val="Hyperlink"/>
    <w:basedOn w:val="DefaultParagraphFont"/>
    <w:uiPriority w:val="99"/>
    <w:unhideWhenUsed/>
    <w:rsid w:val="00174C39"/>
    <w:rPr>
      <w:color w:val="0563C1" w:themeColor="hyperlink"/>
      <w:u w:val="single"/>
    </w:rPr>
  </w:style>
  <w:style w:type="character" w:styleId="FollowedHyperlink">
    <w:name w:val="FollowedHyperlink"/>
    <w:basedOn w:val="DefaultParagraphFont"/>
    <w:uiPriority w:val="99"/>
    <w:semiHidden/>
    <w:unhideWhenUsed/>
    <w:rsid w:val="00C87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9318">
      <w:bodyDiv w:val="1"/>
      <w:marLeft w:val="0"/>
      <w:marRight w:val="0"/>
      <w:marTop w:val="0"/>
      <w:marBottom w:val="0"/>
      <w:divBdr>
        <w:top w:val="none" w:sz="0" w:space="0" w:color="auto"/>
        <w:left w:val="none" w:sz="0" w:space="0" w:color="auto"/>
        <w:bottom w:val="none" w:sz="0" w:space="0" w:color="auto"/>
        <w:right w:val="none" w:sz="0" w:space="0" w:color="auto"/>
      </w:divBdr>
      <w:divsChild>
        <w:div w:id="2103143339">
          <w:marLeft w:val="0"/>
          <w:marRight w:val="0"/>
          <w:marTop w:val="0"/>
          <w:marBottom w:val="0"/>
          <w:divBdr>
            <w:top w:val="none" w:sz="0" w:space="0" w:color="auto"/>
            <w:left w:val="none" w:sz="0" w:space="0" w:color="auto"/>
            <w:bottom w:val="none" w:sz="0" w:space="0" w:color="auto"/>
            <w:right w:val="none" w:sz="0" w:space="0" w:color="auto"/>
          </w:divBdr>
          <w:divsChild>
            <w:div w:id="1274554834">
              <w:marLeft w:val="0"/>
              <w:marRight w:val="0"/>
              <w:marTop w:val="0"/>
              <w:marBottom w:val="0"/>
              <w:divBdr>
                <w:top w:val="none" w:sz="0" w:space="0" w:color="auto"/>
                <w:left w:val="none" w:sz="0" w:space="0" w:color="auto"/>
                <w:bottom w:val="none" w:sz="0" w:space="0" w:color="auto"/>
                <w:right w:val="none" w:sz="0" w:space="0" w:color="auto"/>
              </w:divBdr>
              <w:divsChild>
                <w:div w:id="1869028986">
                  <w:marLeft w:val="0"/>
                  <w:marRight w:val="0"/>
                  <w:marTop w:val="0"/>
                  <w:marBottom w:val="0"/>
                  <w:divBdr>
                    <w:top w:val="none" w:sz="0" w:space="0" w:color="auto"/>
                    <w:left w:val="none" w:sz="0" w:space="0" w:color="auto"/>
                    <w:bottom w:val="none" w:sz="0" w:space="0" w:color="auto"/>
                    <w:right w:val="none" w:sz="0" w:space="0" w:color="auto"/>
                  </w:divBdr>
                  <w:divsChild>
                    <w:div w:id="204296407">
                      <w:marLeft w:val="0"/>
                      <w:marRight w:val="0"/>
                      <w:marTop w:val="0"/>
                      <w:marBottom w:val="450"/>
                      <w:divBdr>
                        <w:top w:val="single" w:sz="6" w:space="0" w:color="005DBA"/>
                        <w:left w:val="none" w:sz="0" w:space="0" w:color="auto"/>
                        <w:bottom w:val="single" w:sz="6" w:space="0" w:color="005DBA"/>
                        <w:right w:val="none" w:sz="0" w:space="0" w:color="auto"/>
                      </w:divBdr>
                      <w:divsChild>
                        <w:div w:id="1639917134">
                          <w:marLeft w:val="0"/>
                          <w:marRight w:val="0"/>
                          <w:marTop w:val="0"/>
                          <w:marBottom w:val="0"/>
                          <w:divBdr>
                            <w:top w:val="single" w:sz="24" w:space="15" w:color="FFFFFF"/>
                            <w:left w:val="none" w:sz="0" w:space="0" w:color="auto"/>
                            <w:bottom w:val="single" w:sz="24" w:space="15" w:color="FFFFFF"/>
                            <w:right w:val="none" w:sz="0" w:space="0" w:color="auto"/>
                          </w:divBdr>
                          <w:divsChild>
                            <w:div w:id="1612204780">
                              <w:marLeft w:val="0"/>
                              <w:marRight w:val="0"/>
                              <w:marTop w:val="0"/>
                              <w:marBottom w:val="75"/>
                              <w:divBdr>
                                <w:top w:val="none" w:sz="0" w:space="0" w:color="auto"/>
                                <w:left w:val="none" w:sz="0" w:space="0" w:color="auto"/>
                                <w:bottom w:val="none" w:sz="0" w:space="0" w:color="auto"/>
                                <w:right w:val="none" w:sz="0" w:space="0" w:color="auto"/>
                              </w:divBdr>
                              <w:divsChild>
                                <w:div w:id="1755206227">
                                  <w:marLeft w:val="0"/>
                                  <w:marRight w:val="0"/>
                                  <w:marTop w:val="0"/>
                                  <w:marBottom w:val="0"/>
                                  <w:divBdr>
                                    <w:top w:val="none" w:sz="0" w:space="0" w:color="auto"/>
                                    <w:left w:val="none" w:sz="0" w:space="0" w:color="auto"/>
                                    <w:bottom w:val="none" w:sz="0" w:space="0" w:color="auto"/>
                                    <w:right w:val="none" w:sz="0" w:space="0" w:color="auto"/>
                                  </w:divBdr>
                                  <w:divsChild>
                                    <w:div w:id="405034783">
                                      <w:marLeft w:val="0"/>
                                      <w:marRight w:val="0"/>
                                      <w:marTop w:val="0"/>
                                      <w:marBottom w:val="0"/>
                                      <w:divBdr>
                                        <w:top w:val="none" w:sz="0" w:space="0" w:color="auto"/>
                                        <w:left w:val="none" w:sz="0" w:space="0" w:color="auto"/>
                                        <w:bottom w:val="none" w:sz="0" w:space="0" w:color="auto"/>
                                        <w:right w:val="none" w:sz="0" w:space="0" w:color="auto"/>
                                      </w:divBdr>
                                      <w:divsChild>
                                        <w:div w:id="1435662213">
                                          <w:marLeft w:val="0"/>
                                          <w:marRight w:val="0"/>
                                          <w:marTop w:val="0"/>
                                          <w:marBottom w:val="75"/>
                                          <w:divBdr>
                                            <w:top w:val="none" w:sz="0" w:space="0" w:color="auto"/>
                                            <w:left w:val="none" w:sz="0" w:space="0" w:color="auto"/>
                                            <w:bottom w:val="none" w:sz="0" w:space="0" w:color="auto"/>
                                            <w:right w:val="none" w:sz="0" w:space="0" w:color="auto"/>
                                          </w:divBdr>
                                        </w:div>
                                        <w:div w:id="1448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132172">
      <w:bodyDiv w:val="1"/>
      <w:marLeft w:val="0"/>
      <w:marRight w:val="0"/>
      <w:marTop w:val="0"/>
      <w:marBottom w:val="0"/>
      <w:divBdr>
        <w:top w:val="none" w:sz="0" w:space="0" w:color="auto"/>
        <w:left w:val="none" w:sz="0" w:space="0" w:color="auto"/>
        <w:bottom w:val="none" w:sz="0" w:space="0" w:color="auto"/>
        <w:right w:val="none" w:sz="0" w:space="0" w:color="auto"/>
      </w:divBdr>
      <w:divsChild>
        <w:div w:id="1773428550">
          <w:marLeft w:val="0"/>
          <w:marRight w:val="0"/>
          <w:marTop w:val="0"/>
          <w:marBottom w:val="0"/>
          <w:divBdr>
            <w:top w:val="none" w:sz="0" w:space="0" w:color="auto"/>
            <w:left w:val="none" w:sz="0" w:space="0" w:color="auto"/>
            <w:bottom w:val="none" w:sz="0" w:space="0" w:color="auto"/>
            <w:right w:val="none" w:sz="0" w:space="0" w:color="auto"/>
          </w:divBdr>
          <w:divsChild>
            <w:div w:id="1249117374">
              <w:marLeft w:val="0"/>
              <w:marRight w:val="0"/>
              <w:marTop w:val="0"/>
              <w:marBottom w:val="0"/>
              <w:divBdr>
                <w:top w:val="none" w:sz="0" w:space="0" w:color="auto"/>
                <w:left w:val="none" w:sz="0" w:space="0" w:color="auto"/>
                <w:bottom w:val="none" w:sz="0" w:space="0" w:color="auto"/>
                <w:right w:val="none" w:sz="0" w:space="0" w:color="auto"/>
              </w:divBdr>
              <w:divsChild>
                <w:div w:id="1414622064">
                  <w:marLeft w:val="0"/>
                  <w:marRight w:val="0"/>
                  <w:marTop w:val="0"/>
                  <w:marBottom w:val="0"/>
                  <w:divBdr>
                    <w:top w:val="none" w:sz="0" w:space="0" w:color="auto"/>
                    <w:left w:val="none" w:sz="0" w:space="0" w:color="auto"/>
                    <w:bottom w:val="none" w:sz="0" w:space="0" w:color="auto"/>
                    <w:right w:val="none" w:sz="0" w:space="0" w:color="auto"/>
                  </w:divBdr>
                  <w:divsChild>
                    <w:div w:id="1321933104">
                      <w:marLeft w:val="0"/>
                      <w:marRight w:val="0"/>
                      <w:marTop w:val="0"/>
                      <w:marBottom w:val="450"/>
                      <w:divBdr>
                        <w:top w:val="single" w:sz="6" w:space="0" w:color="005DBA"/>
                        <w:left w:val="none" w:sz="0" w:space="0" w:color="auto"/>
                        <w:bottom w:val="single" w:sz="6" w:space="0" w:color="005DBA"/>
                        <w:right w:val="none" w:sz="0" w:space="0" w:color="auto"/>
                      </w:divBdr>
                      <w:divsChild>
                        <w:div w:id="1434089259">
                          <w:marLeft w:val="0"/>
                          <w:marRight w:val="0"/>
                          <w:marTop w:val="0"/>
                          <w:marBottom w:val="0"/>
                          <w:divBdr>
                            <w:top w:val="single" w:sz="24" w:space="15" w:color="FFFFFF"/>
                            <w:left w:val="none" w:sz="0" w:space="0" w:color="auto"/>
                            <w:bottom w:val="single" w:sz="24" w:space="15" w:color="FFFFFF"/>
                            <w:right w:val="none" w:sz="0" w:space="0" w:color="auto"/>
                          </w:divBdr>
                          <w:divsChild>
                            <w:div w:id="41565013">
                              <w:marLeft w:val="0"/>
                              <w:marRight w:val="0"/>
                              <w:marTop w:val="0"/>
                              <w:marBottom w:val="75"/>
                              <w:divBdr>
                                <w:top w:val="none" w:sz="0" w:space="0" w:color="auto"/>
                                <w:left w:val="none" w:sz="0" w:space="0" w:color="auto"/>
                                <w:bottom w:val="none" w:sz="0" w:space="0" w:color="auto"/>
                                <w:right w:val="none" w:sz="0" w:space="0" w:color="auto"/>
                              </w:divBdr>
                              <w:divsChild>
                                <w:div w:id="1668702115">
                                  <w:marLeft w:val="0"/>
                                  <w:marRight w:val="0"/>
                                  <w:marTop w:val="0"/>
                                  <w:marBottom w:val="0"/>
                                  <w:divBdr>
                                    <w:top w:val="none" w:sz="0" w:space="0" w:color="auto"/>
                                    <w:left w:val="none" w:sz="0" w:space="0" w:color="auto"/>
                                    <w:bottom w:val="none" w:sz="0" w:space="0" w:color="auto"/>
                                    <w:right w:val="none" w:sz="0" w:space="0" w:color="auto"/>
                                  </w:divBdr>
                                  <w:divsChild>
                                    <w:div w:id="1310747107">
                                      <w:marLeft w:val="0"/>
                                      <w:marRight w:val="0"/>
                                      <w:marTop w:val="0"/>
                                      <w:marBottom w:val="0"/>
                                      <w:divBdr>
                                        <w:top w:val="none" w:sz="0" w:space="0" w:color="auto"/>
                                        <w:left w:val="none" w:sz="0" w:space="0" w:color="auto"/>
                                        <w:bottom w:val="none" w:sz="0" w:space="0" w:color="auto"/>
                                        <w:right w:val="none" w:sz="0" w:space="0" w:color="auto"/>
                                      </w:divBdr>
                                      <w:divsChild>
                                        <w:div w:id="210532559">
                                          <w:marLeft w:val="0"/>
                                          <w:marRight w:val="0"/>
                                          <w:marTop w:val="0"/>
                                          <w:marBottom w:val="75"/>
                                          <w:divBdr>
                                            <w:top w:val="none" w:sz="0" w:space="0" w:color="auto"/>
                                            <w:left w:val="none" w:sz="0" w:space="0" w:color="auto"/>
                                            <w:bottom w:val="none" w:sz="0" w:space="0" w:color="auto"/>
                                            <w:right w:val="none" w:sz="0" w:space="0" w:color="auto"/>
                                          </w:divBdr>
                                        </w:div>
                                        <w:div w:id="10837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054023">
      <w:bodyDiv w:val="1"/>
      <w:marLeft w:val="0"/>
      <w:marRight w:val="0"/>
      <w:marTop w:val="0"/>
      <w:marBottom w:val="0"/>
      <w:divBdr>
        <w:top w:val="none" w:sz="0" w:space="0" w:color="auto"/>
        <w:left w:val="none" w:sz="0" w:space="0" w:color="auto"/>
        <w:bottom w:val="none" w:sz="0" w:space="0" w:color="auto"/>
        <w:right w:val="none" w:sz="0" w:space="0" w:color="auto"/>
      </w:divBdr>
      <w:divsChild>
        <w:div w:id="1598908518">
          <w:marLeft w:val="0"/>
          <w:marRight w:val="0"/>
          <w:marTop w:val="0"/>
          <w:marBottom w:val="0"/>
          <w:divBdr>
            <w:top w:val="none" w:sz="0" w:space="0" w:color="auto"/>
            <w:left w:val="none" w:sz="0" w:space="0" w:color="auto"/>
            <w:bottom w:val="none" w:sz="0" w:space="0" w:color="auto"/>
            <w:right w:val="none" w:sz="0" w:space="0" w:color="auto"/>
          </w:divBdr>
          <w:divsChild>
            <w:div w:id="1017610225">
              <w:marLeft w:val="0"/>
              <w:marRight w:val="0"/>
              <w:marTop w:val="0"/>
              <w:marBottom w:val="0"/>
              <w:divBdr>
                <w:top w:val="none" w:sz="0" w:space="0" w:color="auto"/>
                <w:left w:val="none" w:sz="0" w:space="0" w:color="auto"/>
                <w:bottom w:val="none" w:sz="0" w:space="0" w:color="auto"/>
                <w:right w:val="none" w:sz="0" w:space="0" w:color="auto"/>
              </w:divBdr>
              <w:divsChild>
                <w:div w:id="152381211">
                  <w:marLeft w:val="0"/>
                  <w:marRight w:val="0"/>
                  <w:marTop w:val="0"/>
                  <w:marBottom w:val="0"/>
                  <w:divBdr>
                    <w:top w:val="none" w:sz="0" w:space="0" w:color="auto"/>
                    <w:left w:val="none" w:sz="0" w:space="0" w:color="auto"/>
                    <w:bottom w:val="none" w:sz="0" w:space="0" w:color="auto"/>
                    <w:right w:val="none" w:sz="0" w:space="0" w:color="auto"/>
                  </w:divBdr>
                  <w:divsChild>
                    <w:div w:id="914165241">
                      <w:marLeft w:val="0"/>
                      <w:marRight w:val="0"/>
                      <w:marTop w:val="0"/>
                      <w:marBottom w:val="450"/>
                      <w:divBdr>
                        <w:top w:val="single" w:sz="6" w:space="0" w:color="005DBA"/>
                        <w:left w:val="none" w:sz="0" w:space="0" w:color="auto"/>
                        <w:bottom w:val="single" w:sz="6" w:space="0" w:color="005DBA"/>
                        <w:right w:val="none" w:sz="0" w:space="0" w:color="auto"/>
                      </w:divBdr>
                      <w:divsChild>
                        <w:div w:id="1479490359">
                          <w:marLeft w:val="0"/>
                          <w:marRight w:val="0"/>
                          <w:marTop w:val="0"/>
                          <w:marBottom w:val="0"/>
                          <w:divBdr>
                            <w:top w:val="single" w:sz="24" w:space="15" w:color="FFFFFF"/>
                            <w:left w:val="none" w:sz="0" w:space="0" w:color="auto"/>
                            <w:bottom w:val="single" w:sz="24" w:space="15" w:color="FFFFFF"/>
                            <w:right w:val="none" w:sz="0" w:space="0" w:color="auto"/>
                          </w:divBdr>
                          <w:divsChild>
                            <w:div w:id="1278685757">
                              <w:marLeft w:val="0"/>
                              <w:marRight w:val="0"/>
                              <w:marTop w:val="0"/>
                              <w:marBottom w:val="75"/>
                              <w:divBdr>
                                <w:top w:val="none" w:sz="0" w:space="0" w:color="auto"/>
                                <w:left w:val="none" w:sz="0" w:space="0" w:color="auto"/>
                                <w:bottom w:val="none" w:sz="0" w:space="0" w:color="auto"/>
                                <w:right w:val="none" w:sz="0" w:space="0" w:color="auto"/>
                              </w:divBdr>
                              <w:divsChild>
                                <w:div w:id="1170103368">
                                  <w:marLeft w:val="0"/>
                                  <w:marRight w:val="0"/>
                                  <w:marTop w:val="0"/>
                                  <w:marBottom w:val="0"/>
                                  <w:divBdr>
                                    <w:top w:val="none" w:sz="0" w:space="0" w:color="auto"/>
                                    <w:left w:val="none" w:sz="0" w:space="0" w:color="auto"/>
                                    <w:bottom w:val="none" w:sz="0" w:space="0" w:color="auto"/>
                                    <w:right w:val="none" w:sz="0" w:space="0" w:color="auto"/>
                                  </w:divBdr>
                                  <w:divsChild>
                                    <w:div w:id="119039569">
                                      <w:marLeft w:val="0"/>
                                      <w:marRight w:val="0"/>
                                      <w:marTop w:val="0"/>
                                      <w:marBottom w:val="0"/>
                                      <w:divBdr>
                                        <w:top w:val="none" w:sz="0" w:space="0" w:color="auto"/>
                                        <w:left w:val="none" w:sz="0" w:space="0" w:color="auto"/>
                                        <w:bottom w:val="none" w:sz="0" w:space="0" w:color="auto"/>
                                        <w:right w:val="none" w:sz="0" w:space="0" w:color="auto"/>
                                      </w:divBdr>
                                      <w:divsChild>
                                        <w:div w:id="1544250420">
                                          <w:marLeft w:val="0"/>
                                          <w:marRight w:val="0"/>
                                          <w:marTop w:val="0"/>
                                          <w:marBottom w:val="75"/>
                                          <w:divBdr>
                                            <w:top w:val="none" w:sz="0" w:space="0" w:color="auto"/>
                                            <w:left w:val="none" w:sz="0" w:space="0" w:color="auto"/>
                                            <w:bottom w:val="none" w:sz="0" w:space="0" w:color="auto"/>
                                            <w:right w:val="none" w:sz="0" w:space="0" w:color="auto"/>
                                          </w:divBdr>
                                        </w:div>
                                        <w:div w:id="1454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887658">
      <w:bodyDiv w:val="1"/>
      <w:marLeft w:val="0"/>
      <w:marRight w:val="0"/>
      <w:marTop w:val="0"/>
      <w:marBottom w:val="0"/>
      <w:divBdr>
        <w:top w:val="none" w:sz="0" w:space="0" w:color="auto"/>
        <w:left w:val="none" w:sz="0" w:space="0" w:color="auto"/>
        <w:bottom w:val="none" w:sz="0" w:space="0" w:color="auto"/>
        <w:right w:val="none" w:sz="0" w:space="0" w:color="auto"/>
      </w:divBdr>
      <w:divsChild>
        <w:div w:id="1551114590">
          <w:marLeft w:val="0"/>
          <w:marRight w:val="0"/>
          <w:marTop w:val="0"/>
          <w:marBottom w:val="0"/>
          <w:divBdr>
            <w:top w:val="none" w:sz="0" w:space="0" w:color="auto"/>
            <w:left w:val="none" w:sz="0" w:space="0" w:color="auto"/>
            <w:bottom w:val="none" w:sz="0" w:space="0" w:color="auto"/>
            <w:right w:val="none" w:sz="0" w:space="0" w:color="auto"/>
          </w:divBdr>
          <w:divsChild>
            <w:div w:id="932009072">
              <w:marLeft w:val="0"/>
              <w:marRight w:val="0"/>
              <w:marTop w:val="0"/>
              <w:marBottom w:val="0"/>
              <w:divBdr>
                <w:top w:val="none" w:sz="0" w:space="0" w:color="auto"/>
                <w:left w:val="none" w:sz="0" w:space="0" w:color="auto"/>
                <w:bottom w:val="none" w:sz="0" w:space="0" w:color="auto"/>
                <w:right w:val="none" w:sz="0" w:space="0" w:color="auto"/>
              </w:divBdr>
              <w:divsChild>
                <w:div w:id="18703038">
                  <w:marLeft w:val="0"/>
                  <w:marRight w:val="0"/>
                  <w:marTop w:val="0"/>
                  <w:marBottom w:val="0"/>
                  <w:divBdr>
                    <w:top w:val="none" w:sz="0" w:space="0" w:color="auto"/>
                    <w:left w:val="none" w:sz="0" w:space="0" w:color="auto"/>
                    <w:bottom w:val="none" w:sz="0" w:space="0" w:color="auto"/>
                    <w:right w:val="none" w:sz="0" w:space="0" w:color="auto"/>
                  </w:divBdr>
                  <w:divsChild>
                    <w:div w:id="2120904538">
                      <w:marLeft w:val="0"/>
                      <w:marRight w:val="0"/>
                      <w:marTop w:val="0"/>
                      <w:marBottom w:val="450"/>
                      <w:divBdr>
                        <w:top w:val="single" w:sz="6" w:space="0" w:color="005DBA"/>
                        <w:left w:val="none" w:sz="0" w:space="0" w:color="auto"/>
                        <w:bottom w:val="single" w:sz="6" w:space="0" w:color="005DBA"/>
                        <w:right w:val="none" w:sz="0" w:space="0" w:color="auto"/>
                      </w:divBdr>
                      <w:divsChild>
                        <w:div w:id="1522472194">
                          <w:marLeft w:val="0"/>
                          <w:marRight w:val="0"/>
                          <w:marTop w:val="0"/>
                          <w:marBottom w:val="0"/>
                          <w:divBdr>
                            <w:top w:val="single" w:sz="24" w:space="15" w:color="FFFFFF"/>
                            <w:left w:val="none" w:sz="0" w:space="0" w:color="auto"/>
                            <w:bottom w:val="single" w:sz="24" w:space="15" w:color="FFFFFF"/>
                            <w:right w:val="none" w:sz="0" w:space="0" w:color="auto"/>
                          </w:divBdr>
                          <w:divsChild>
                            <w:div w:id="1055004069">
                              <w:marLeft w:val="0"/>
                              <w:marRight w:val="0"/>
                              <w:marTop w:val="0"/>
                              <w:marBottom w:val="75"/>
                              <w:divBdr>
                                <w:top w:val="none" w:sz="0" w:space="0" w:color="auto"/>
                                <w:left w:val="none" w:sz="0" w:space="0" w:color="auto"/>
                                <w:bottom w:val="none" w:sz="0" w:space="0" w:color="auto"/>
                                <w:right w:val="none" w:sz="0" w:space="0" w:color="auto"/>
                              </w:divBdr>
                              <w:divsChild>
                                <w:div w:id="1422483544">
                                  <w:marLeft w:val="0"/>
                                  <w:marRight w:val="0"/>
                                  <w:marTop w:val="0"/>
                                  <w:marBottom w:val="0"/>
                                  <w:divBdr>
                                    <w:top w:val="none" w:sz="0" w:space="0" w:color="auto"/>
                                    <w:left w:val="none" w:sz="0" w:space="0" w:color="auto"/>
                                    <w:bottom w:val="none" w:sz="0" w:space="0" w:color="auto"/>
                                    <w:right w:val="none" w:sz="0" w:space="0" w:color="auto"/>
                                  </w:divBdr>
                                  <w:divsChild>
                                    <w:div w:id="393896539">
                                      <w:marLeft w:val="0"/>
                                      <w:marRight w:val="0"/>
                                      <w:marTop w:val="0"/>
                                      <w:marBottom w:val="0"/>
                                      <w:divBdr>
                                        <w:top w:val="none" w:sz="0" w:space="0" w:color="auto"/>
                                        <w:left w:val="none" w:sz="0" w:space="0" w:color="auto"/>
                                        <w:bottom w:val="none" w:sz="0" w:space="0" w:color="auto"/>
                                        <w:right w:val="none" w:sz="0" w:space="0" w:color="auto"/>
                                      </w:divBdr>
                                      <w:divsChild>
                                        <w:div w:id="1972858963">
                                          <w:marLeft w:val="0"/>
                                          <w:marRight w:val="0"/>
                                          <w:marTop w:val="0"/>
                                          <w:marBottom w:val="75"/>
                                          <w:divBdr>
                                            <w:top w:val="none" w:sz="0" w:space="0" w:color="auto"/>
                                            <w:left w:val="none" w:sz="0" w:space="0" w:color="auto"/>
                                            <w:bottom w:val="none" w:sz="0" w:space="0" w:color="auto"/>
                                            <w:right w:val="none" w:sz="0" w:space="0" w:color="auto"/>
                                          </w:divBdr>
                                        </w:div>
                                        <w:div w:id="1021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70580">
      <w:bodyDiv w:val="1"/>
      <w:marLeft w:val="0"/>
      <w:marRight w:val="0"/>
      <w:marTop w:val="0"/>
      <w:marBottom w:val="0"/>
      <w:divBdr>
        <w:top w:val="none" w:sz="0" w:space="0" w:color="auto"/>
        <w:left w:val="none" w:sz="0" w:space="0" w:color="auto"/>
        <w:bottom w:val="none" w:sz="0" w:space="0" w:color="auto"/>
        <w:right w:val="none" w:sz="0" w:space="0" w:color="auto"/>
      </w:divBdr>
      <w:divsChild>
        <w:div w:id="510683686">
          <w:marLeft w:val="0"/>
          <w:marRight w:val="0"/>
          <w:marTop w:val="0"/>
          <w:marBottom w:val="0"/>
          <w:divBdr>
            <w:top w:val="none" w:sz="0" w:space="0" w:color="auto"/>
            <w:left w:val="none" w:sz="0" w:space="0" w:color="auto"/>
            <w:bottom w:val="none" w:sz="0" w:space="0" w:color="auto"/>
            <w:right w:val="none" w:sz="0" w:space="0" w:color="auto"/>
          </w:divBdr>
          <w:divsChild>
            <w:div w:id="68162896">
              <w:marLeft w:val="0"/>
              <w:marRight w:val="0"/>
              <w:marTop w:val="0"/>
              <w:marBottom w:val="0"/>
              <w:divBdr>
                <w:top w:val="none" w:sz="0" w:space="0" w:color="auto"/>
                <w:left w:val="none" w:sz="0" w:space="0" w:color="auto"/>
                <w:bottom w:val="none" w:sz="0" w:space="0" w:color="auto"/>
                <w:right w:val="none" w:sz="0" w:space="0" w:color="auto"/>
              </w:divBdr>
              <w:divsChild>
                <w:div w:id="1723864776">
                  <w:marLeft w:val="0"/>
                  <w:marRight w:val="0"/>
                  <w:marTop w:val="0"/>
                  <w:marBottom w:val="0"/>
                  <w:divBdr>
                    <w:top w:val="none" w:sz="0" w:space="0" w:color="auto"/>
                    <w:left w:val="none" w:sz="0" w:space="0" w:color="auto"/>
                    <w:bottom w:val="none" w:sz="0" w:space="0" w:color="auto"/>
                    <w:right w:val="none" w:sz="0" w:space="0" w:color="auto"/>
                  </w:divBdr>
                  <w:divsChild>
                    <w:div w:id="222953568">
                      <w:marLeft w:val="0"/>
                      <w:marRight w:val="0"/>
                      <w:marTop w:val="0"/>
                      <w:marBottom w:val="450"/>
                      <w:divBdr>
                        <w:top w:val="single" w:sz="6" w:space="0" w:color="005DBA"/>
                        <w:left w:val="none" w:sz="0" w:space="0" w:color="auto"/>
                        <w:bottom w:val="single" w:sz="6" w:space="0" w:color="005DBA"/>
                        <w:right w:val="none" w:sz="0" w:space="0" w:color="auto"/>
                      </w:divBdr>
                      <w:divsChild>
                        <w:div w:id="1295405919">
                          <w:marLeft w:val="0"/>
                          <w:marRight w:val="0"/>
                          <w:marTop w:val="0"/>
                          <w:marBottom w:val="0"/>
                          <w:divBdr>
                            <w:top w:val="single" w:sz="24" w:space="15" w:color="FFFFFF"/>
                            <w:left w:val="none" w:sz="0" w:space="0" w:color="auto"/>
                            <w:bottom w:val="single" w:sz="24" w:space="15" w:color="FFFFFF"/>
                            <w:right w:val="none" w:sz="0" w:space="0" w:color="auto"/>
                          </w:divBdr>
                          <w:divsChild>
                            <w:div w:id="1011495157">
                              <w:marLeft w:val="0"/>
                              <w:marRight w:val="0"/>
                              <w:marTop w:val="0"/>
                              <w:marBottom w:val="75"/>
                              <w:divBdr>
                                <w:top w:val="none" w:sz="0" w:space="0" w:color="auto"/>
                                <w:left w:val="none" w:sz="0" w:space="0" w:color="auto"/>
                                <w:bottom w:val="none" w:sz="0" w:space="0" w:color="auto"/>
                                <w:right w:val="none" w:sz="0" w:space="0" w:color="auto"/>
                              </w:divBdr>
                              <w:divsChild>
                                <w:div w:id="2008290834">
                                  <w:marLeft w:val="0"/>
                                  <w:marRight w:val="0"/>
                                  <w:marTop w:val="0"/>
                                  <w:marBottom w:val="0"/>
                                  <w:divBdr>
                                    <w:top w:val="none" w:sz="0" w:space="0" w:color="auto"/>
                                    <w:left w:val="none" w:sz="0" w:space="0" w:color="auto"/>
                                    <w:bottom w:val="none" w:sz="0" w:space="0" w:color="auto"/>
                                    <w:right w:val="none" w:sz="0" w:space="0" w:color="auto"/>
                                  </w:divBdr>
                                  <w:divsChild>
                                    <w:div w:id="1060522346">
                                      <w:marLeft w:val="0"/>
                                      <w:marRight w:val="0"/>
                                      <w:marTop w:val="0"/>
                                      <w:marBottom w:val="0"/>
                                      <w:divBdr>
                                        <w:top w:val="none" w:sz="0" w:space="0" w:color="auto"/>
                                        <w:left w:val="none" w:sz="0" w:space="0" w:color="auto"/>
                                        <w:bottom w:val="none" w:sz="0" w:space="0" w:color="auto"/>
                                        <w:right w:val="none" w:sz="0" w:space="0" w:color="auto"/>
                                      </w:divBdr>
                                      <w:divsChild>
                                        <w:div w:id="443766344">
                                          <w:marLeft w:val="0"/>
                                          <w:marRight w:val="0"/>
                                          <w:marTop w:val="0"/>
                                          <w:marBottom w:val="75"/>
                                          <w:divBdr>
                                            <w:top w:val="none" w:sz="0" w:space="0" w:color="auto"/>
                                            <w:left w:val="none" w:sz="0" w:space="0" w:color="auto"/>
                                            <w:bottom w:val="none" w:sz="0" w:space="0" w:color="auto"/>
                                            <w:right w:val="none" w:sz="0" w:space="0" w:color="auto"/>
                                          </w:divBdr>
                                        </w:div>
                                        <w:div w:id="5414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0834">
      <w:bodyDiv w:val="1"/>
      <w:marLeft w:val="0"/>
      <w:marRight w:val="0"/>
      <w:marTop w:val="0"/>
      <w:marBottom w:val="0"/>
      <w:divBdr>
        <w:top w:val="none" w:sz="0" w:space="0" w:color="auto"/>
        <w:left w:val="none" w:sz="0" w:space="0" w:color="auto"/>
        <w:bottom w:val="none" w:sz="0" w:space="0" w:color="auto"/>
        <w:right w:val="none" w:sz="0" w:space="0" w:color="auto"/>
      </w:divBdr>
      <w:divsChild>
        <w:div w:id="1553227201">
          <w:marLeft w:val="0"/>
          <w:marRight w:val="0"/>
          <w:marTop w:val="0"/>
          <w:marBottom w:val="0"/>
          <w:divBdr>
            <w:top w:val="none" w:sz="0" w:space="0" w:color="auto"/>
            <w:left w:val="none" w:sz="0" w:space="0" w:color="auto"/>
            <w:bottom w:val="none" w:sz="0" w:space="0" w:color="auto"/>
            <w:right w:val="none" w:sz="0" w:space="0" w:color="auto"/>
          </w:divBdr>
          <w:divsChild>
            <w:div w:id="555973519">
              <w:marLeft w:val="0"/>
              <w:marRight w:val="0"/>
              <w:marTop w:val="0"/>
              <w:marBottom w:val="0"/>
              <w:divBdr>
                <w:top w:val="none" w:sz="0" w:space="0" w:color="auto"/>
                <w:left w:val="none" w:sz="0" w:space="0" w:color="auto"/>
                <w:bottom w:val="none" w:sz="0" w:space="0" w:color="auto"/>
                <w:right w:val="none" w:sz="0" w:space="0" w:color="auto"/>
              </w:divBdr>
              <w:divsChild>
                <w:div w:id="346492286">
                  <w:marLeft w:val="0"/>
                  <w:marRight w:val="0"/>
                  <w:marTop w:val="0"/>
                  <w:marBottom w:val="0"/>
                  <w:divBdr>
                    <w:top w:val="none" w:sz="0" w:space="0" w:color="auto"/>
                    <w:left w:val="none" w:sz="0" w:space="0" w:color="auto"/>
                    <w:bottom w:val="none" w:sz="0" w:space="0" w:color="auto"/>
                    <w:right w:val="none" w:sz="0" w:space="0" w:color="auto"/>
                  </w:divBdr>
                  <w:divsChild>
                    <w:div w:id="633294570">
                      <w:marLeft w:val="0"/>
                      <w:marRight w:val="0"/>
                      <w:marTop w:val="0"/>
                      <w:marBottom w:val="450"/>
                      <w:divBdr>
                        <w:top w:val="single" w:sz="6" w:space="0" w:color="005DBA"/>
                        <w:left w:val="none" w:sz="0" w:space="0" w:color="auto"/>
                        <w:bottom w:val="single" w:sz="6" w:space="0" w:color="005DBA"/>
                        <w:right w:val="none" w:sz="0" w:space="0" w:color="auto"/>
                      </w:divBdr>
                      <w:divsChild>
                        <w:div w:id="1013847156">
                          <w:marLeft w:val="0"/>
                          <w:marRight w:val="0"/>
                          <w:marTop w:val="0"/>
                          <w:marBottom w:val="0"/>
                          <w:divBdr>
                            <w:top w:val="single" w:sz="24" w:space="15" w:color="FFFFFF"/>
                            <w:left w:val="none" w:sz="0" w:space="0" w:color="auto"/>
                            <w:bottom w:val="single" w:sz="24" w:space="15" w:color="FFFFFF"/>
                            <w:right w:val="none" w:sz="0" w:space="0" w:color="auto"/>
                          </w:divBdr>
                          <w:divsChild>
                            <w:div w:id="1484464979">
                              <w:marLeft w:val="0"/>
                              <w:marRight w:val="0"/>
                              <w:marTop w:val="0"/>
                              <w:marBottom w:val="75"/>
                              <w:divBdr>
                                <w:top w:val="none" w:sz="0" w:space="0" w:color="auto"/>
                                <w:left w:val="none" w:sz="0" w:space="0" w:color="auto"/>
                                <w:bottom w:val="none" w:sz="0" w:space="0" w:color="auto"/>
                                <w:right w:val="none" w:sz="0" w:space="0" w:color="auto"/>
                              </w:divBdr>
                              <w:divsChild>
                                <w:div w:id="388040537">
                                  <w:marLeft w:val="0"/>
                                  <w:marRight w:val="0"/>
                                  <w:marTop w:val="0"/>
                                  <w:marBottom w:val="0"/>
                                  <w:divBdr>
                                    <w:top w:val="none" w:sz="0" w:space="0" w:color="auto"/>
                                    <w:left w:val="none" w:sz="0" w:space="0" w:color="auto"/>
                                    <w:bottom w:val="none" w:sz="0" w:space="0" w:color="auto"/>
                                    <w:right w:val="none" w:sz="0" w:space="0" w:color="auto"/>
                                  </w:divBdr>
                                  <w:divsChild>
                                    <w:div w:id="720401180">
                                      <w:marLeft w:val="0"/>
                                      <w:marRight w:val="0"/>
                                      <w:marTop w:val="0"/>
                                      <w:marBottom w:val="0"/>
                                      <w:divBdr>
                                        <w:top w:val="none" w:sz="0" w:space="0" w:color="auto"/>
                                        <w:left w:val="none" w:sz="0" w:space="0" w:color="auto"/>
                                        <w:bottom w:val="none" w:sz="0" w:space="0" w:color="auto"/>
                                        <w:right w:val="none" w:sz="0" w:space="0" w:color="auto"/>
                                      </w:divBdr>
                                      <w:divsChild>
                                        <w:div w:id="119614641">
                                          <w:marLeft w:val="0"/>
                                          <w:marRight w:val="0"/>
                                          <w:marTop w:val="0"/>
                                          <w:marBottom w:val="75"/>
                                          <w:divBdr>
                                            <w:top w:val="none" w:sz="0" w:space="0" w:color="auto"/>
                                            <w:left w:val="none" w:sz="0" w:space="0" w:color="auto"/>
                                            <w:bottom w:val="none" w:sz="0" w:space="0" w:color="auto"/>
                                            <w:right w:val="none" w:sz="0" w:space="0" w:color="auto"/>
                                          </w:divBdr>
                                        </w:div>
                                        <w:div w:id="6163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701011">
      <w:bodyDiv w:val="1"/>
      <w:marLeft w:val="0"/>
      <w:marRight w:val="0"/>
      <w:marTop w:val="0"/>
      <w:marBottom w:val="0"/>
      <w:divBdr>
        <w:top w:val="none" w:sz="0" w:space="0" w:color="auto"/>
        <w:left w:val="none" w:sz="0" w:space="0" w:color="auto"/>
        <w:bottom w:val="none" w:sz="0" w:space="0" w:color="auto"/>
        <w:right w:val="none" w:sz="0" w:space="0" w:color="auto"/>
      </w:divBdr>
      <w:divsChild>
        <w:div w:id="1471753582">
          <w:marLeft w:val="0"/>
          <w:marRight w:val="0"/>
          <w:marTop w:val="0"/>
          <w:marBottom w:val="0"/>
          <w:divBdr>
            <w:top w:val="none" w:sz="0" w:space="0" w:color="auto"/>
            <w:left w:val="none" w:sz="0" w:space="0" w:color="auto"/>
            <w:bottom w:val="none" w:sz="0" w:space="0" w:color="auto"/>
            <w:right w:val="none" w:sz="0" w:space="0" w:color="auto"/>
          </w:divBdr>
          <w:divsChild>
            <w:div w:id="529496105">
              <w:marLeft w:val="0"/>
              <w:marRight w:val="0"/>
              <w:marTop w:val="0"/>
              <w:marBottom w:val="0"/>
              <w:divBdr>
                <w:top w:val="none" w:sz="0" w:space="0" w:color="auto"/>
                <w:left w:val="none" w:sz="0" w:space="0" w:color="auto"/>
                <w:bottom w:val="none" w:sz="0" w:space="0" w:color="auto"/>
                <w:right w:val="none" w:sz="0" w:space="0" w:color="auto"/>
              </w:divBdr>
              <w:divsChild>
                <w:div w:id="654845038">
                  <w:marLeft w:val="0"/>
                  <w:marRight w:val="0"/>
                  <w:marTop w:val="0"/>
                  <w:marBottom w:val="0"/>
                  <w:divBdr>
                    <w:top w:val="none" w:sz="0" w:space="0" w:color="auto"/>
                    <w:left w:val="none" w:sz="0" w:space="0" w:color="auto"/>
                    <w:bottom w:val="none" w:sz="0" w:space="0" w:color="auto"/>
                    <w:right w:val="none" w:sz="0" w:space="0" w:color="auto"/>
                  </w:divBdr>
                  <w:divsChild>
                    <w:div w:id="367071808">
                      <w:marLeft w:val="0"/>
                      <w:marRight w:val="0"/>
                      <w:marTop w:val="0"/>
                      <w:marBottom w:val="450"/>
                      <w:divBdr>
                        <w:top w:val="single" w:sz="6" w:space="0" w:color="005DBA"/>
                        <w:left w:val="none" w:sz="0" w:space="0" w:color="auto"/>
                        <w:bottom w:val="single" w:sz="6" w:space="0" w:color="005DBA"/>
                        <w:right w:val="none" w:sz="0" w:space="0" w:color="auto"/>
                      </w:divBdr>
                      <w:divsChild>
                        <w:div w:id="610473646">
                          <w:marLeft w:val="0"/>
                          <w:marRight w:val="0"/>
                          <w:marTop w:val="0"/>
                          <w:marBottom w:val="0"/>
                          <w:divBdr>
                            <w:top w:val="single" w:sz="24" w:space="15" w:color="FFFFFF"/>
                            <w:left w:val="none" w:sz="0" w:space="0" w:color="auto"/>
                            <w:bottom w:val="single" w:sz="24" w:space="15" w:color="FFFFFF"/>
                            <w:right w:val="none" w:sz="0" w:space="0" w:color="auto"/>
                          </w:divBdr>
                          <w:divsChild>
                            <w:div w:id="1930771991">
                              <w:marLeft w:val="0"/>
                              <w:marRight w:val="0"/>
                              <w:marTop w:val="0"/>
                              <w:marBottom w:val="75"/>
                              <w:divBdr>
                                <w:top w:val="none" w:sz="0" w:space="0" w:color="auto"/>
                                <w:left w:val="none" w:sz="0" w:space="0" w:color="auto"/>
                                <w:bottom w:val="none" w:sz="0" w:space="0" w:color="auto"/>
                                <w:right w:val="none" w:sz="0" w:space="0" w:color="auto"/>
                              </w:divBdr>
                              <w:divsChild>
                                <w:div w:id="1339389696">
                                  <w:marLeft w:val="0"/>
                                  <w:marRight w:val="0"/>
                                  <w:marTop w:val="0"/>
                                  <w:marBottom w:val="0"/>
                                  <w:divBdr>
                                    <w:top w:val="none" w:sz="0" w:space="0" w:color="auto"/>
                                    <w:left w:val="none" w:sz="0" w:space="0" w:color="auto"/>
                                    <w:bottom w:val="none" w:sz="0" w:space="0" w:color="auto"/>
                                    <w:right w:val="none" w:sz="0" w:space="0" w:color="auto"/>
                                  </w:divBdr>
                                  <w:divsChild>
                                    <w:div w:id="824666988">
                                      <w:marLeft w:val="0"/>
                                      <w:marRight w:val="0"/>
                                      <w:marTop w:val="0"/>
                                      <w:marBottom w:val="0"/>
                                      <w:divBdr>
                                        <w:top w:val="none" w:sz="0" w:space="0" w:color="auto"/>
                                        <w:left w:val="none" w:sz="0" w:space="0" w:color="auto"/>
                                        <w:bottom w:val="none" w:sz="0" w:space="0" w:color="auto"/>
                                        <w:right w:val="none" w:sz="0" w:space="0" w:color="auto"/>
                                      </w:divBdr>
                                      <w:divsChild>
                                        <w:div w:id="1887983353">
                                          <w:marLeft w:val="0"/>
                                          <w:marRight w:val="0"/>
                                          <w:marTop w:val="0"/>
                                          <w:marBottom w:val="75"/>
                                          <w:divBdr>
                                            <w:top w:val="none" w:sz="0" w:space="0" w:color="auto"/>
                                            <w:left w:val="none" w:sz="0" w:space="0" w:color="auto"/>
                                            <w:bottom w:val="none" w:sz="0" w:space="0" w:color="auto"/>
                                            <w:right w:val="none" w:sz="0" w:space="0" w:color="auto"/>
                                          </w:divBdr>
                                        </w:div>
                                        <w:div w:id="928539413">
                                          <w:marLeft w:val="0"/>
                                          <w:marRight w:val="0"/>
                                          <w:marTop w:val="0"/>
                                          <w:marBottom w:val="0"/>
                                          <w:divBdr>
                                            <w:top w:val="none" w:sz="0" w:space="0" w:color="auto"/>
                                            <w:left w:val="none" w:sz="0" w:space="0" w:color="auto"/>
                                            <w:bottom w:val="none" w:sz="0" w:space="0" w:color="auto"/>
                                            <w:right w:val="none" w:sz="0" w:space="0" w:color="auto"/>
                                          </w:divBdr>
                                        </w:div>
                                      </w:divsChild>
                                    </w:div>
                                    <w:div w:id="436605788">
                                      <w:marLeft w:val="0"/>
                                      <w:marRight w:val="0"/>
                                      <w:marTop w:val="0"/>
                                      <w:marBottom w:val="0"/>
                                      <w:divBdr>
                                        <w:top w:val="none" w:sz="0" w:space="0" w:color="auto"/>
                                        <w:left w:val="none" w:sz="0" w:space="0" w:color="auto"/>
                                        <w:bottom w:val="none" w:sz="0" w:space="0" w:color="auto"/>
                                        <w:right w:val="none" w:sz="0" w:space="0" w:color="auto"/>
                                      </w:divBdr>
                                      <w:divsChild>
                                        <w:div w:id="1051265105">
                                          <w:marLeft w:val="0"/>
                                          <w:marRight w:val="0"/>
                                          <w:marTop w:val="0"/>
                                          <w:marBottom w:val="75"/>
                                          <w:divBdr>
                                            <w:top w:val="none" w:sz="0" w:space="0" w:color="auto"/>
                                            <w:left w:val="none" w:sz="0" w:space="0" w:color="auto"/>
                                            <w:bottom w:val="none" w:sz="0" w:space="0" w:color="auto"/>
                                            <w:right w:val="none" w:sz="0" w:space="0" w:color="auto"/>
                                          </w:divBdr>
                                        </w:div>
                                        <w:div w:id="370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53890">
      <w:bodyDiv w:val="1"/>
      <w:marLeft w:val="0"/>
      <w:marRight w:val="0"/>
      <w:marTop w:val="0"/>
      <w:marBottom w:val="0"/>
      <w:divBdr>
        <w:top w:val="none" w:sz="0" w:space="0" w:color="auto"/>
        <w:left w:val="none" w:sz="0" w:space="0" w:color="auto"/>
        <w:bottom w:val="none" w:sz="0" w:space="0" w:color="auto"/>
        <w:right w:val="none" w:sz="0" w:space="0" w:color="auto"/>
      </w:divBdr>
      <w:divsChild>
        <w:div w:id="2089693934">
          <w:marLeft w:val="0"/>
          <w:marRight w:val="0"/>
          <w:marTop w:val="0"/>
          <w:marBottom w:val="0"/>
          <w:divBdr>
            <w:top w:val="none" w:sz="0" w:space="0" w:color="auto"/>
            <w:left w:val="none" w:sz="0" w:space="0" w:color="auto"/>
            <w:bottom w:val="none" w:sz="0" w:space="0" w:color="auto"/>
            <w:right w:val="none" w:sz="0" w:space="0" w:color="auto"/>
          </w:divBdr>
          <w:divsChild>
            <w:div w:id="1883781674">
              <w:marLeft w:val="0"/>
              <w:marRight w:val="0"/>
              <w:marTop w:val="0"/>
              <w:marBottom w:val="0"/>
              <w:divBdr>
                <w:top w:val="none" w:sz="0" w:space="0" w:color="auto"/>
                <w:left w:val="none" w:sz="0" w:space="0" w:color="auto"/>
                <w:bottom w:val="none" w:sz="0" w:space="0" w:color="auto"/>
                <w:right w:val="none" w:sz="0" w:space="0" w:color="auto"/>
              </w:divBdr>
              <w:divsChild>
                <w:div w:id="608852150">
                  <w:marLeft w:val="0"/>
                  <w:marRight w:val="0"/>
                  <w:marTop w:val="0"/>
                  <w:marBottom w:val="0"/>
                  <w:divBdr>
                    <w:top w:val="none" w:sz="0" w:space="0" w:color="auto"/>
                    <w:left w:val="none" w:sz="0" w:space="0" w:color="auto"/>
                    <w:bottom w:val="none" w:sz="0" w:space="0" w:color="auto"/>
                    <w:right w:val="none" w:sz="0" w:space="0" w:color="auto"/>
                  </w:divBdr>
                  <w:divsChild>
                    <w:div w:id="1537504188">
                      <w:marLeft w:val="0"/>
                      <w:marRight w:val="0"/>
                      <w:marTop w:val="0"/>
                      <w:marBottom w:val="450"/>
                      <w:divBdr>
                        <w:top w:val="single" w:sz="6" w:space="0" w:color="005DBA"/>
                        <w:left w:val="none" w:sz="0" w:space="0" w:color="auto"/>
                        <w:bottom w:val="single" w:sz="6" w:space="0" w:color="005DBA"/>
                        <w:right w:val="none" w:sz="0" w:space="0" w:color="auto"/>
                      </w:divBdr>
                      <w:divsChild>
                        <w:div w:id="1903445940">
                          <w:marLeft w:val="0"/>
                          <w:marRight w:val="0"/>
                          <w:marTop w:val="0"/>
                          <w:marBottom w:val="0"/>
                          <w:divBdr>
                            <w:top w:val="single" w:sz="24" w:space="15" w:color="FFFFFF"/>
                            <w:left w:val="none" w:sz="0" w:space="0" w:color="auto"/>
                            <w:bottom w:val="single" w:sz="24" w:space="15" w:color="FFFFFF"/>
                            <w:right w:val="none" w:sz="0" w:space="0" w:color="auto"/>
                          </w:divBdr>
                          <w:divsChild>
                            <w:div w:id="1817993529">
                              <w:marLeft w:val="0"/>
                              <w:marRight w:val="0"/>
                              <w:marTop w:val="0"/>
                              <w:marBottom w:val="75"/>
                              <w:divBdr>
                                <w:top w:val="none" w:sz="0" w:space="0" w:color="auto"/>
                                <w:left w:val="none" w:sz="0" w:space="0" w:color="auto"/>
                                <w:bottom w:val="none" w:sz="0" w:space="0" w:color="auto"/>
                                <w:right w:val="none" w:sz="0" w:space="0" w:color="auto"/>
                              </w:divBdr>
                              <w:divsChild>
                                <w:div w:id="1625891668">
                                  <w:marLeft w:val="0"/>
                                  <w:marRight w:val="0"/>
                                  <w:marTop w:val="0"/>
                                  <w:marBottom w:val="0"/>
                                  <w:divBdr>
                                    <w:top w:val="none" w:sz="0" w:space="0" w:color="auto"/>
                                    <w:left w:val="none" w:sz="0" w:space="0" w:color="auto"/>
                                    <w:bottom w:val="none" w:sz="0" w:space="0" w:color="auto"/>
                                    <w:right w:val="none" w:sz="0" w:space="0" w:color="auto"/>
                                  </w:divBdr>
                                  <w:divsChild>
                                    <w:div w:id="1096368455">
                                      <w:marLeft w:val="0"/>
                                      <w:marRight w:val="0"/>
                                      <w:marTop w:val="0"/>
                                      <w:marBottom w:val="0"/>
                                      <w:divBdr>
                                        <w:top w:val="none" w:sz="0" w:space="0" w:color="auto"/>
                                        <w:left w:val="none" w:sz="0" w:space="0" w:color="auto"/>
                                        <w:bottom w:val="none" w:sz="0" w:space="0" w:color="auto"/>
                                        <w:right w:val="none" w:sz="0" w:space="0" w:color="auto"/>
                                      </w:divBdr>
                                      <w:divsChild>
                                        <w:div w:id="383869867">
                                          <w:marLeft w:val="0"/>
                                          <w:marRight w:val="0"/>
                                          <w:marTop w:val="0"/>
                                          <w:marBottom w:val="75"/>
                                          <w:divBdr>
                                            <w:top w:val="none" w:sz="0" w:space="0" w:color="auto"/>
                                            <w:left w:val="none" w:sz="0" w:space="0" w:color="auto"/>
                                            <w:bottom w:val="none" w:sz="0" w:space="0" w:color="auto"/>
                                            <w:right w:val="none" w:sz="0" w:space="0" w:color="auto"/>
                                          </w:divBdr>
                                        </w:div>
                                        <w:div w:id="12591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26245">
      <w:bodyDiv w:val="1"/>
      <w:marLeft w:val="0"/>
      <w:marRight w:val="0"/>
      <w:marTop w:val="0"/>
      <w:marBottom w:val="0"/>
      <w:divBdr>
        <w:top w:val="none" w:sz="0" w:space="0" w:color="auto"/>
        <w:left w:val="none" w:sz="0" w:space="0" w:color="auto"/>
        <w:bottom w:val="none" w:sz="0" w:space="0" w:color="auto"/>
        <w:right w:val="none" w:sz="0" w:space="0" w:color="auto"/>
      </w:divBdr>
      <w:divsChild>
        <w:div w:id="1929607383">
          <w:marLeft w:val="0"/>
          <w:marRight w:val="0"/>
          <w:marTop w:val="0"/>
          <w:marBottom w:val="0"/>
          <w:divBdr>
            <w:top w:val="none" w:sz="0" w:space="0" w:color="auto"/>
            <w:left w:val="none" w:sz="0" w:space="0" w:color="auto"/>
            <w:bottom w:val="none" w:sz="0" w:space="0" w:color="auto"/>
            <w:right w:val="none" w:sz="0" w:space="0" w:color="auto"/>
          </w:divBdr>
          <w:divsChild>
            <w:div w:id="751898154">
              <w:marLeft w:val="0"/>
              <w:marRight w:val="0"/>
              <w:marTop w:val="0"/>
              <w:marBottom w:val="0"/>
              <w:divBdr>
                <w:top w:val="none" w:sz="0" w:space="0" w:color="auto"/>
                <w:left w:val="none" w:sz="0" w:space="0" w:color="auto"/>
                <w:bottom w:val="none" w:sz="0" w:space="0" w:color="auto"/>
                <w:right w:val="none" w:sz="0" w:space="0" w:color="auto"/>
              </w:divBdr>
              <w:divsChild>
                <w:div w:id="1703675765">
                  <w:marLeft w:val="0"/>
                  <w:marRight w:val="0"/>
                  <w:marTop w:val="0"/>
                  <w:marBottom w:val="0"/>
                  <w:divBdr>
                    <w:top w:val="none" w:sz="0" w:space="0" w:color="auto"/>
                    <w:left w:val="none" w:sz="0" w:space="0" w:color="auto"/>
                    <w:bottom w:val="none" w:sz="0" w:space="0" w:color="auto"/>
                    <w:right w:val="none" w:sz="0" w:space="0" w:color="auto"/>
                  </w:divBdr>
                  <w:divsChild>
                    <w:div w:id="640575084">
                      <w:marLeft w:val="0"/>
                      <w:marRight w:val="0"/>
                      <w:marTop w:val="0"/>
                      <w:marBottom w:val="450"/>
                      <w:divBdr>
                        <w:top w:val="single" w:sz="6" w:space="0" w:color="005DBA"/>
                        <w:left w:val="none" w:sz="0" w:space="0" w:color="auto"/>
                        <w:bottom w:val="single" w:sz="6" w:space="0" w:color="005DBA"/>
                        <w:right w:val="none" w:sz="0" w:space="0" w:color="auto"/>
                      </w:divBdr>
                      <w:divsChild>
                        <w:div w:id="1559319475">
                          <w:marLeft w:val="0"/>
                          <w:marRight w:val="0"/>
                          <w:marTop w:val="0"/>
                          <w:marBottom w:val="0"/>
                          <w:divBdr>
                            <w:top w:val="single" w:sz="24" w:space="15" w:color="FFFFFF"/>
                            <w:left w:val="none" w:sz="0" w:space="0" w:color="auto"/>
                            <w:bottom w:val="single" w:sz="24" w:space="15" w:color="FFFFFF"/>
                            <w:right w:val="none" w:sz="0" w:space="0" w:color="auto"/>
                          </w:divBdr>
                          <w:divsChild>
                            <w:div w:id="707877973">
                              <w:marLeft w:val="0"/>
                              <w:marRight w:val="0"/>
                              <w:marTop w:val="0"/>
                              <w:marBottom w:val="75"/>
                              <w:divBdr>
                                <w:top w:val="none" w:sz="0" w:space="0" w:color="auto"/>
                                <w:left w:val="none" w:sz="0" w:space="0" w:color="auto"/>
                                <w:bottom w:val="none" w:sz="0" w:space="0" w:color="auto"/>
                                <w:right w:val="none" w:sz="0" w:space="0" w:color="auto"/>
                              </w:divBdr>
                              <w:divsChild>
                                <w:div w:id="316153472">
                                  <w:marLeft w:val="0"/>
                                  <w:marRight w:val="0"/>
                                  <w:marTop w:val="0"/>
                                  <w:marBottom w:val="0"/>
                                  <w:divBdr>
                                    <w:top w:val="none" w:sz="0" w:space="0" w:color="auto"/>
                                    <w:left w:val="none" w:sz="0" w:space="0" w:color="auto"/>
                                    <w:bottom w:val="none" w:sz="0" w:space="0" w:color="auto"/>
                                    <w:right w:val="none" w:sz="0" w:space="0" w:color="auto"/>
                                  </w:divBdr>
                                  <w:divsChild>
                                    <w:div w:id="1897619066">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75"/>
                                          <w:divBdr>
                                            <w:top w:val="none" w:sz="0" w:space="0" w:color="auto"/>
                                            <w:left w:val="none" w:sz="0" w:space="0" w:color="auto"/>
                                            <w:bottom w:val="none" w:sz="0" w:space="0" w:color="auto"/>
                                            <w:right w:val="none" w:sz="0" w:space="0" w:color="auto"/>
                                          </w:divBdr>
                                        </w:div>
                                        <w:div w:id="19753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lnichols</dc:creator>
  <cp:lastModifiedBy>Pam Bartoshek</cp:lastModifiedBy>
  <cp:revision>2</cp:revision>
  <dcterms:created xsi:type="dcterms:W3CDTF">2014-06-09T15:32:00Z</dcterms:created>
  <dcterms:modified xsi:type="dcterms:W3CDTF">2014-06-09T15:32:00Z</dcterms:modified>
</cp:coreProperties>
</file>